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77" w:rsidRDefault="008B3877" w:rsidP="008C16C3">
      <w:pPr>
        <w:spacing w:after="0" w:line="240" w:lineRule="auto"/>
        <w:ind w:left="-142" w:firstLine="142"/>
        <w:jc w:val="center"/>
        <w:rPr>
          <w:rFonts w:ascii="Liberation Serif" w:hAnsi="Liberation Serif" w:cs="Liberation Serif"/>
          <w:b/>
          <w:sz w:val="28"/>
          <w:szCs w:val="28"/>
        </w:rPr>
      </w:pPr>
      <w:r w:rsidRPr="00E94A73">
        <w:rPr>
          <w:rFonts w:ascii="Liberation Serif" w:hAnsi="Liberation Serif" w:cs="Liberation Serif"/>
          <w:b/>
          <w:sz w:val="28"/>
          <w:szCs w:val="28"/>
        </w:rPr>
        <w:t>Вниманию жителей Нижнесергинского муниципального района!</w:t>
      </w:r>
    </w:p>
    <w:p w:rsidR="008B3877" w:rsidRDefault="008B3877" w:rsidP="008C16C3">
      <w:pPr>
        <w:spacing w:after="0" w:line="240" w:lineRule="auto"/>
        <w:ind w:left="-142" w:firstLine="142"/>
        <w:jc w:val="center"/>
        <w:rPr>
          <w:rFonts w:ascii="Liberation Serif" w:hAnsi="Liberation Serif" w:cs="Liberation Serif"/>
          <w:b/>
          <w:sz w:val="28"/>
          <w:szCs w:val="28"/>
        </w:rPr>
      </w:pPr>
    </w:p>
    <w:p w:rsidR="008B3877" w:rsidRDefault="008B3877" w:rsidP="00E94A73">
      <w:pPr>
        <w:spacing w:after="0" w:line="240" w:lineRule="auto"/>
        <w:ind w:left="-142" w:firstLine="850"/>
        <w:jc w:val="both"/>
        <w:rPr>
          <w:rFonts w:ascii="Liberation Serif" w:hAnsi="Liberation Serif" w:cs="Liberation Serif"/>
          <w:sz w:val="28"/>
          <w:szCs w:val="28"/>
        </w:rPr>
      </w:pPr>
      <w:r w:rsidRPr="00E94A73">
        <w:rPr>
          <w:rFonts w:ascii="Liberation Serif" w:hAnsi="Liberation Serif" w:cs="Liberation Serif"/>
          <w:sz w:val="28"/>
          <w:szCs w:val="28"/>
        </w:rPr>
        <w:t xml:space="preserve">В соответствии с протоколом заседания Правительства Свердловской области от 25 декабря 2019 года № 39 (регистр. от 30.12.2019) для организации обсуждения в муниципальных образованиях, расположенных на территории Свердловской области, итогов реализации программы «Пятилетка развития Свердловской области» на 2017-2021 годы, утвержденной Указом Губернатора Свердловской области от 31.10.2017 № 546-УГ, в 2019 году и сбора предложений от жителей муниципальных образований по актуализации и корректировке Программы, </w:t>
      </w:r>
      <w:r>
        <w:rPr>
          <w:rFonts w:ascii="Liberation Serif" w:hAnsi="Liberation Serif" w:cs="Liberation Serif"/>
          <w:sz w:val="28"/>
          <w:szCs w:val="28"/>
        </w:rPr>
        <w:t xml:space="preserve">предлагаем для ознакомления и обсуждения Информацию </w:t>
      </w:r>
      <w:r w:rsidRPr="00E94A73">
        <w:rPr>
          <w:rFonts w:ascii="Liberation Serif" w:hAnsi="Liberation Serif" w:cs="Liberation Serif"/>
          <w:sz w:val="28"/>
          <w:szCs w:val="28"/>
        </w:rPr>
        <w:t>о достижении в 2019 году целевых показателей программы «Пятилетка развития Свердловской области» на 2017–2021 годы, утвержденной Указом Губернатора Свердловской области от 31.10.2017 № 546-УГ</w:t>
      </w:r>
      <w:r>
        <w:rPr>
          <w:rFonts w:ascii="Liberation Serif" w:hAnsi="Liberation Serif" w:cs="Liberation Serif"/>
          <w:sz w:val="28"/>
          <w:szCs w:val="28"/>
        </w:rPr>
        <w:t>.</w:t>
      </w:r>
    </w:p>
    <w:p w:rsidR="008B3877" w:rsidRPr="00E94A73" w:rsidRDefault="008B3877" w:rsidP="00E94A73">
      <w:pPr>
        <w:spacing w:after="0" w:line="240" w:lineRule="auto"/>
        <w:ind w:left="-142" w:firstLine="850"/>
        <w:jc w:val="both"/>
        <w:rPr>
          <w:rFonts w:ascii="Liberation Serif" w:hAnsi="Liberation Serif" w:cs="Liberation Serif"/>
          <w:sz w:val="28"/>
          <w:szCs w:val="28"/>
        </w:rPr>
      </w:pPr>
      <w:r>
        <w:rPr>
          <w:rFonts w:ascii="Liberation Serif" w:hAnsi="Liberation Serif" w:cs="Liberation Serif"/>
          <w:sz w:val="28"/>
          <w:szCs w:val="28"/>
        </w:rPr>
        <w:t xml:space="preserve"> Предложения </w:t>
      </w:r>
      <w:r w:rsidRPr="00E94A73">
        <w:rPr>
          <w:rFonts w:ascii="Liberation Serif" w:hAnsi="Liberation Serif" w:cs="Liberation Serif"/>
          <w:sz w:val="28"/>
          <w:szCs w:val="28"/>
        </w:rPr>
        <w:t>по актуализации и корректировке Программы «Пятилетка развития Свердловской области» на 2017–2021 годы,</w:t>
      </w:r>
      <w:r>
        <w:rPr>
          <w:rFonts w:ascii="Liberation Serif" w:hAnsi="Liberation Serif" w:cs="Liberation Serif"/>
          <w:sz w:val="28"/>
          <w:szCs w:val="28"/>
        </w:rPr>
        <w:t xml:space="preserve"> Вы можете </w:t>
      </w:r>
      <w:r w:rsidRPr="009D24EC">
        <w:rPr>
          <w:rFonts w:ascii="Liberation Serif" w:hAnsi="Liberation Serif" w:cs="Liberation Serif"/>
          <w:sz w:val="28"/>
          <w:szCs w:val="28"/>
        </w:rPr>
        <w:t xml:space="preserve">направлять почтой по адресу: </w:t>
      </w:r>
      <w:smartTag w:uri="urn:schemas-microsoft-com:office:smarttags" w:element="metricconverter">
        <w:smartTagPr>
          <w:attr w:name="ProductID" w:val="623090, г"/>
        </w:smartTagPr>
        <w:r w:rsidRPr="009D24EC">
          <w:rPr>
            <w:rFonts w:ascii="Liberation Serif" w:hAnsi="Liberation Serif" w:cs="Liberation Serif"/>
            <w:sz w:val="28"/>
            <w:szCs w:val="28"/>
          </w:rPr>
          <w:t>623090, г</w:t>
        </w:r>
      </w:smartTag>
      <w:r w:rsidRPr="009D24EC">
        <w:rPr>
          <w:rFonts w:ascii="Liberation Serif" w:hAnsi="Liberation Serif" w:cs="Liberation Serif"/>
          <w:sz w:val="28"/>
          <w:szCs w:val="28"/>
        </w:rPr>
        <w:t>.</w:t>
      </w:r>
      <w:r>
        <w:rPr>
          <w:rFonts w:ascii="Liberation Serif" w:hAnsi="Liberation Serif" w:cs="Liberation Serif"/>
          <w:sz w:val="28"/>
          <w:szCs w:val="28"/>
        </w:rPr>
        <w:t xml:space="preserve"> </w:t>
      </w:r>
      <w:r w:rsidRPr="009D24EC">
        <w:rPr>
          <w:rFonts w:ascii="Liberation Serif" w:hAnsi="Liberation Serif" w:cs="Liberation Serif"/>
          <w:sz w:val="28"/>
          <w:szCs w:val="28"/>
        </w:rPr>
        <w:t>Нижние Серги, ул.</w:t>
      </w:r>
      <w:r>
        <w:rPr>
          <w:rFonts w:ascii="Liberation Serif" w:hAnsi="Liberation Serif" w:cs="Liberation Serif"/>
          <w:sz w:val="28"/>
          <w:szCs w:val="28"/>
        </w:rPr>
        <w:t xml:space="preserve"> </w:t>
      </w:r>
      <w:r w:rsidRPr="009D24EC">
        <w:rPr>
          <w:rFonts w:ascii="Liberation Serif" w:hAnsi="Liberation Serif" w:cs="Liberation Serif"/>
          <w:sz w:val="28"/>
          <w:szCs w:val="28"/>
        </w:rPr>
        <w:t>Титова,</w:t>
      </w:r>
      <w:r>
        <w:rPr>
          <w:rFonts w:ascii="Liberation Serif" w:hAnsi="Liberation Serif" w:cs="Liberation Serif"/>
          <w:sz w:val="28"/>
          <w:szCs w:val="28"/>
        </w:rPr>
        <w:t xml:space="preserve"> 39; </w:t>
      </w:r>
      <w:r w:rsidRPr="009D24EC">
        <w:rPr>
          <w:rFonts w:ascii="Liberation Serif" w:hAnsi="Liberation Serif" w:cs="Liberation Serif"/>
          <w:sz w:val="28"/>
          <w:szCs w:val="28"/>
        </w:rPr>
        <w:t>по телеф</w:t>
      </w:r>
      <w:r>
        <w:rPr>
          <w:rFonts w:ascii="Liberation Serif" w:hAnsi="Liberation Serif" w:cs="Liberation Serif"/>
          <w:sz w:val="28"/>
          <w:szCs w:val="28"/>
        </w:rPr>
        <w:t xml:space="preserve">ону: (34398)2-14-48 или на электронную </w:t>
      </w:r>
      <w:r w:rsidRPr="009D24EC">
        <w:rPr>
          <w:rFonts w:ascii="Liberation Serif" w:hAnsi="Liberation Serif" w:cs="Liberation Serif"/>
          <w:sz w:val="28"/>
          <w:szCs w:val="28"/>
        </w:rPr>
        <w:t>почту:</w:t>
      </w:r>
      <w:r>
        <w:rPr>
          <w:rFonts w:ascii="Liberation Serif" w:hAnsi="Liberation Serif" w:cs="Liberation Serif"/>
          <w:sz w:val="28"/>
          <w:szCs w:val="28"/>
        </w:rPr>
        <w:t xml:space="preserve"> </w:t>
      </w:r>
      <w:r w:rsidRPr="009D24EC">
        <w:rPr>
          <w:rFonts w:ascii="Liberation Serif" w:hAnsi="Liberation Serif" w:cs="Liberation Serif"/>
          <w:sz w:val="28"/>
          <w:szCs w:val="28"/>
        </w:rPr>
        <w:t>adm_nsergi@mail.ru</w:t>
      </w:r>
      <w:r>
        <w:rPr>
          <w:rFonts w:ascii="Liberation Serif" w:hAnsi="Liberation Serif" w:cs="Liberation Serif"/>
          <w:sz w:val="28"/>
          <w:szCs w:val="28"/>
        </w:rPr>
        <w:t>.</w:t>
      </w:r>
    </w:p>
    <w:p w:rsidR="008B3877" w:rsidRDefault="008B3877" w:rsidP="008C16C3">
      <w:pPr>
        <w:spacing w:after="0" w:line="240" w:lineRule="auto"/>
        <w:ind w:left="-142" w:firstLine="142"/>
        <w:jc w:val="center"/>
        <w:rPr>
          <w:rFonts w:ascii="Liberation Serif" w:hAnsi="Liberation Serif" w:cs="Liberation Serif"/>
          <w:b/>
          <w:sz w:val="28"/>
          <w:szCs w:val="28"/>
        </w:rPr>
      </w:pPr>
    </w:p>
    <w:p w:rsidR="008B3877" w:rsidRPr="00E70E73" w:rsidRDefault="008B3877" w:rsidP="008C16C3">
      <w:pPr>
        <w:spacing w:after="0" w:line="240" w:lineRule="auto"/>
        <w:ind w:left="-142" w:firstLine="142"/>
        <w:jc w:val="center"/>
        <w:rPr>
          <w:rFonts w:ascii="Liberation Serif" w:hAnsi="Liberation Serif" w:cs="Liberation Serif"/>
          <w:b/>
          <w:sz w:val="28"/>
          <w:szCs w:val="28"/>
        </w:rPr>
      </w:pPr>
      <w:r w:rsidRPr="00E70E73">
        <w:rPr>
          <w:rFonts w:ascii="Liberation Serif" w:hAnsi="Liberation Serif" w:cs="Liberation Serif"/>
          <w:b/>
          <w:sz w:val="28"/>
          <w:szCs w:val="28"/>
        </w:rPr>
        <w:t>ИНФОРМАЦИЯ</w:t>
      </w:r>
    </w:p>
    <w:p w:rsidR="008B3877" w:rsidRPr="00E70E73" w:rsidRDefault="008B3877" w:rsidP="008C16C3">
      <w:pPr>
        <w:spacing w:after="0" w:line="240" w:lineRule="auto"/>
        <w:ind w:left="-142" w:firstLine="142"/>
        <w:jc w:val="center"/>
        <w:rPr>
          <w:rFonts w:ascii="Liberation Serif" w:hAnsi="Liberation Serif" w:cs="Liberation Serif"/>
          <w:b/>
          <w:sz w:val="28"/>
          <w:szCs w:val="28"/>
        </w:rPr>
      </w:pPr>
      <w:r w:rsidRPr="00E70E73">
        <w:rPr>
          <w:rFonts w:ascii="Liberation Serif" w:hAnsi="Liberation Serif" w:cs="Liberation Serif"/>
          <w:b/>
          <w:sz w:val="28"/>
          <w:szCs w:val="28"/>
        </w:rPr>
        <w:t>о достижении в 2019 году</w:t>
      </w:r>
      <w:r>
        <w:rPr>
          <w:rFonts w:ascii="Liberation Serif" w:hAnsi="Liberation Serif" w:cs="Liberation Serif"/>
          <w:b/>
          <w:sz w:val="28"/>
          <w:szCs w:val="28"/>
        </w:rPr>
        <w:t xml:space="preserve"> </w:t>
      </w:r>
      <w:r w:rsidRPr="00E70E73">
        <w:rPr>
          <w:rFonts w:ascii="Liberation Serif" w:hAnsi="Liberation Serif" w:cs="Liberation Serif"/>
          <w:b/>
          <w:sz w:val="28"/>
          <w:szCs w:val="28"/>
        </w:rPr>
        <w:t>целевых показателей программы «Пятилетка развития Свердловской области» на 2017</w:t>
      </w:r>
      <w:r w:rsidRPr="00E70E73">
        <w:rPr>
          <w:rFonts w:ascii="Liberation Serif" w:hAnsi="Liberation Serif" w:cs="Liberation Serif"/>
          <w:b/>
          <w:bCs/>
          <w:color w:val="000000"/>
          <w:sz w:val="28"/>
          <w:szCs w:val="28"/>
        </w:rPr>
        <w:t>–</w:t>
      </w:r>
      <w:r w:rsidRPr="00E70E73">
        <w:rPr>
          <w:rFonts w:ascii="Liberation Serif" w:hAnsi="Liberation Serif" w:cs="Liberation Serif"/>
          <w:b/>
          <w:sz w:val="28"/>
          <w:szCs w:val="28"/>
        </w:rPr>
        <w:t xml:space="preserve">2021 годы, утвержденной Указом Губернатора Свердловской области </w:t>
      </w:r>
    </w:p>
    <w:p w:rsidR="008B3877" w:rsidRPr="00E70E73" w:rsidRDefault="008B3877" w:rsidP="008C16C3">
      <w:pPr>
        <w:spacing w:after="0" w:line="240" w:lineRule="auto"/>
        <w:ind w:left="-142" w:firstLine="142"/>
        <w:jc w:val="center"/>
        <w:rPr>
          <w:rFonts w:ascii="Liberation Serif" w:hAnsi="Liberation Serif" w:cs="Liberation Serif"/>
          <w:b/>
          <w:sz w:val="28"/>
          <w:szCs w:val="28"/>
        </w:rPr>
      </w:pPr>
      <w:r w:rsidRPr="00E70E73">
        <w:rPr>
          <w:rFonts w:ascii="Liberation Serif" w:hAnsi="Liberation Serif" w:cs="Liberation Serif"/>
          <w:b/>
          <w:sz w:val="28"/>
          <w:szCs w:val="28"/>
        </w:rPr>
        <w:t>от 31.10.2017 № 546-УГ</w:t>
      </w:r>
    </w:p>
    <w:p w:rsidR="008B3877" w:rsidRPr="00E70E73" w:rsidRDefault="008B3877" w:rsidP="00C747EE">
      <w:pPr>
        <w:spacing w:after="0" w:line="240" w:lineRule="auto"/>
        <w:jc w:val="center"/>
        <w:rPr>
          <w:rFonts w:ascii="Liberation Serif" w:hAnsi="Liberation Serif" w:cs="Liberation Serif"/>
          <w:b/>
          <w:sz w:val="28"/>
          <w:szCs w:val="28"/>
        </w:rPr>
      </w:pPr>
    </w:p>
    <w:tbl>
      <w:tblPr>
        <w:tblW w:w="517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5441"/>
        <w:gridCol w:w="1156"/>
        <w:gridCol w:w="1303"/>
        <w:gridCol w:w="898"/>
        <w:gridCol w:w="894"/>
      </w:tblGrid>
      <w:tr w:rsidR="008B3877" w:rsidRPr="007414B2" w:rsidTr="00712BD9">
        <w:trPr>
          <w:trHeight w:val="92"/>
          <w:tblHeader/>
        </w:trPr>
        <w:tc>
          <w:tcPr>
            <w:tcW w:w="377" w:type="pct"/>
          </w:tcPr>
          <w:p w:rsidR="008B3877" w:rsidRPr="007414B2" w:rsidRDefault="008B3877" w:rsidP="00666A87">
            <w:pPr>
              <w:widowControl w:val="0"/>
              <w:spacing w:after="0" w:line="240" w:lineRule="auto"/>
              <w:ind w:left="-142" w:right="-108"/>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Номер строки</w:t>
            </w:r>
          </w:p>
        </w:tc>
        <w:tc>
          <w:tcPr>
            <w:tcW w:w="2593" w:type="pct"/>
          </w:tcPr>
          <w:p w:rsidR="008B3877" w:rsidRPr="007414B2" w:rsidRDefault="008B3877" w:rsidP="00666A87">
            <w:pPr>
              <w:widowControl w:val="0"/>
              <w:spacing w:after="0" w:line="240" w:lineRule="auto"/>
              <w:jc w:val="center"/>
              <w:rPr>
                <w:rFonts w:ascii="Liberation Serif" w:hAnsi="Liberation Serif" w:cs="Liberation Serif"/>
                <w:sz w:val="24"/>
                <w:szCs w:val="24"/>
              </w:rPr>
            </w:pPr>
            <w:r w:rsidRPr="007414B2">
              <w:rPr>
                <w:rFonts w:ascii="Liberation Serif" w:hAnsi="Liberation Serif" w:cs="Liberation Serif"/>
                <w:bCs/>
                <w:sz w:val="24"/>
                <w:szCs w:val="24"/>
              </w:rPr>
              <w:t>Наименование целевого показателя</w:t>
            </w:r>
          </w:p>
        </w:tc>
        <w:tc>
          <w:tcPr>
            <w:tcW w:w="552" w:type="pct"/>
          </w:tcPr>
          <w:p w:rsidR="008B3877" w:rsidRPr="007414B2" w:rsidRDefault="008B3877" w:rsidP="00666A87">
            <w:pPr>
              <w:widowControl w:val="0"/>
              <w:spacing w:after="0" w:line="240" w:lineRule="auto"/>
              <w:ind w:left="-108" w:right="-108"/>
              <w:jc w:val="center"/>
              <w:rPr>
                <w:rFonts w:ascii="Liberation Serif" w:hAnsi="Liberation Serif" w:cs="Liberation Serif"/>
                <w:bCs/>
                <w:sz w:val="24"/>
                <w:szCs w:val="24"/>
              </w:rPr>
            </w:pPr>
            <w:r w:rsidRPr="007414B2">
              <w:rPr>
                <w:rFonts w:ascii="Liberation Serif" w:hAnsi="Liberation Serif" w:cs="Liberation Serif"/>
                <w:bCs/>
                <w:sz w:val="24"/>
                <w:szCs w:val="24"/>
              </w:rPr>
              <w:t xml:space="preserve">2016 год </w:t>
            </w:r>
            <w:r w:rsidRPr="007414B2">
              <w:rPr>
                <w:rFonts w:ascii="Liberation Serif" w:hAnsi="Liberation Serif" w:cs="Liberation Serif"/>
                <w:bCs/>
                <w:sz w:val="24"/>
                <w:szCs w:val="24"/>
              </w:rPr>
              <w:br/>
              <w:t>(факт)</w:t>
            </w:r>
          </w:p>
        </w:tc>
        <w:tc>
          <w:tcPr>
            <w:tcW w:w="622" w:type="pct"/>
          </w:tcPr>
          <w:p w:rsidR="008B3877" w:rsidRPr="007414B2" w:rsidRDefault="008B3877" w:rsidP="00853331">
            <w:pPr>
              <w:widowControl w:val="0"/>
              <w:spacing w:after="0" w:line="240" w:lineRule="auto"/>
              <w:ind w:left="-74" w:right="-108" w:hanging="34"/>
              <w:jc w:val="center"/>
              <w:rPr>
                <w:rFonts w:ascii="Liberation Serif" w:hAnsi="Liberation Serif" w:cs="Liberation Serif"/>
                <w:bCs/>
                <w:sz w:val="24"/>
                <w:szCs w:val="24"/>
              </w:rPr>
            </w:pPr>
            <w:r w:rsidRPr="007414B2">
              <w:rPr>
                <w:rFonts w:ascii="Liberation Serif" w:hAnsi="Liberation Serif" w:cs="Liberation Serif"/>
                <w:bCs/>
                <w:sz w:val="24"/>
                <w:szCs w:val="24"/>
              </w:rPr>
              <w:t>2019 год (факт)</w:t>
            </w:r>
          </w:p>
        </w:tc>
        <w:tc>
          <w:tcPr>
            <w:tcW w:w="429" w:type="pct"/>
          </w:tcPr>
          <w:p w:rsidR="008B3877" w:rsidRPr="007414B2" w:rsidRDefault="008B3877" w:rsidP="00666A87">
            <w:pPr>
              <w:widowControl w:val="0"/>
              <w:spacing w:after="0" w:line="240" w:lineRule="auto"/>
              <w:ind w:left="-108" w:right="-108"/>
              <w:jc w:val="center"/>
              <w:rPr>
                <w:rFonts w:ascii="Liberation Serif" w:hAnsi="Liberation Serif" w:cs="Liberation Serif"/>
                <w:bCs/>
                <w:sz w:val="24"/>
                <w:szCs w:val="24"/>
              </w:rPr>
            </w:pPr>
            <w:r w:rsidRPr="007414B2">
              <w:rPr>
                <w:rFonts w:ascii="Liberation Serif" w:hAnsi="Liberation Serif" w:cs="Liberation Serif"/>
                <w:bCs/>
                <w:sz w:val="24"/>
                <w:szCs w:val="24"/>
              </w:rPr>
              <w:t xml:space="preserve">2021 </w:t>
            </w:r>
          </w:p>
          <w:p w:rsidR="008B3877" w:rsidRPr="007414B2" w:rsidRDefault="008B3877" w:rsidP="00666A87">
            <w:pPr>
              <w:widowControl w:val="0"/>
              <w:spacing w:after="0" w:line="240" w:lineRule="auto"/>
              <w:ind w:left="-108" w:right="-108"/>
              <w:jc w:val="center"/>
              <w:rPr>
                <w:rFonts w:ascii="Liberation Serif" w:hAnsi="Liberation Serif" w:cs="Liberation Serif"/>
                <w:bCs/>
                <w:sz w:val="24"/>
                <w:szCs w:val="24"/>
              </w:rPr>
            </w:pPr>
            <w:r w:rsidRPr="007414B2">
              <w:rPr>
                <w:rFonts w:ascii="Liberation Serif" w:hAnsi="Liberation Serif" w:cs="Liberation Serif"/>
                <w:bCs/>
                <w:sz w:val="24"/>
                <w:szCs w:val="24"/>
              </w:rPr>
              <w:t>год (план)</w:t>
            </w:r>
          </w:p>
        </w:tc>
        <w:tc>
          <w:tcPr>
            <w:tcW w:w="427" w:type="pct"/>
          </w:tcPr>
          <w:p w:rsidR="008B3877" w:rsidRPr="007414B2" w:rsidRDefault="008B3877" w:rsidP="00666A87">
            <w:pPr>
              <w:widowControl w:val="0"/>
              <w:spacing w:after="0" w:line="240" w:lineRule="auto"/>
              <w:ind w:left="-108" w:right="-108"/>
              <w:jc w:val="center"/>
              <w:rPr>
                <w:rFonts w:ascii="Liberation Serif" w:hAnsi="Liberation Serif" w:cs="Liberation Serif"/>
                <w:bCs/>
                <w:sz w:val="24"/>
                <w:szCs w:val="24"/>
              </w:rPr>
            </w:pPr>
            <w:r w:rsidRPr="007414B2">
              <w:rPr>
                <w:rFonts w:ascii="Liberation Serif" w:hAnsi="Liberation Serif" w:cs="Liberation Serif"/>
                <w:bCs/>
                <w:sz w:val="24"/>
                <w:szCs w:val="24"/>
              </w:rPr>
              <w:t xml:space="preserve">2024 </w:t>
            </w:r>
          </w:p>
          <w:p w:rsidR="008B3877" w:rsidRPr="007414B2" w:rsidRDefault="008B3877" w:rsidP="00666A87">
            <w:pPr>
              <w:widowControl w:val="0"/>
              <w:spacing w:after="0" w:line="240" w:lineRule="auto"/>
              <w:ind w:left="-108" w:right="-108"/>
              <w:jc w:val="center"/>
              <w:rPr>
                <w:rFonts w:ascii="Liberation Serif" w:hAnsi="Liberation Serif" w:cs="Liberation Serif"/>
                <w:bCs/>
                <w:sz w:val="24"/>
                <w:szCs w:val="24"/>
              </w:rPr>
            </w:pPr>
            <w:r w:rsidRPr="007414B2">
              <w:rPr>
                <w:rFonts w:ascii="Liberation Serif" w:hAnsi="Liberation Serif" w:cs="Liberation Serif"/>
                <w:bCs/>
                <w:sz w:val="24"/>
                <w:szCs w:val="24"/>
              </w:rPr>
              <w:t>год (план)</w:t>
            </w:r>
          </w:p>
        </w:tc>
      </w:tr>
    </w:tbl>
    <w:p w:rsidR="008B3877" w:rsidRPr="00E70E73" w:rsidRDefault="008B3877" w:rsidP="0024196A">
      <w:pPr>
        <w:spacing w:after="0" w:line="240" w:lineRule="auto"/>
        <w:rPr>
          <w:rFonts w:ascii="Liberation Serif" w:hAnsi="Liberation Serif" w:cs="Liberation Serif"/>
          <w:sz w:val="2"/>
          <w:szCs w:val="2"/>
        </w:rPr>
      </w:pPr>
    </w:p>
    <w:tbl>
      <w:tblPr>
        <w:tblW w:w="51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5468"/>
        <w:gridCol w:w="1159"/>
        <w:gridCol w:w="1300"/>
        <w:gridCol w:w="875"/>
        <w:gridCol w:w="896"/>
      </w:tblGrid>
      <w:tr w:rsidR="008B3877" w:rsidRPr="007414B2" w:rsidTr="00712BD9">
        <w:trPr>
          <w:trHeight w:val="92"/>
          <w:tblHeader/>
        </w:trPr>
        <w:tc>
          <w:tcPr>
            <w:tcW w:w="366" w:type="pct"/>
          </w:tcPr>
          <w:p w:rsidR="008B3877" w:rsidRPr="007414B2" w:rsidRDefault="008B3877" w:rsidP="00E2691D">
            <w:pPr>
              <w:widowControl w:val="0"/>
              <w:spacing w:after="0" w:line="240" w:lineRule="auto"/>
              <w:ind w:left="-142" w:right="-108"/>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w:t>
            </w:r>
          </w:p>
        </w:tc>
        <w:tc>
          <w:tcPr>
            <w:tcW w:w="2613" w:type="pct"/>
          </w:tcPr>
          <w:p w:rsidR="008B3877" w:rsidRPr="007414B2" w:rsidRDefault="008B3877" w:rsidP="0000261D">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2</w:t>
            </w:r>
          </w:p>
        </w:tc>
        <w:tc>
          <w:tcPr>
            <w:tcW w:w="554" w:type="pct"/>
          </w:tcPr>
          <w:p w:rsidR="008B3877" w:rsidRPr="007414B2" w:rsidRDefault="008B3877" w:rsidP="0000261D">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3</w:t>
            </w:r>
          </w:p>
        </w:tc>
        <w:tc>
          <w:tcPr>
            <w:tcW w:w="621" w:type="pct"/>
          </w:tcPr>
          <w:p w:rsidR="008B3877" w:rsidRPr="007414B2" w:rsidRDefault="008B3877" w:rsidP="0000261D">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4</w:t>
            </w:r>
          </w:p>
        </w:tc>
        <w:tc>
          <w:tcPr>
            <w:tcW w:w="418" w:type="pct"/>
          </w:tcPr>
          <w:p w:rsidR="008B3877" w:rsidRPr="007414B2" w:rsidRDefault="008B3877" w:rsidP="0000261D">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5</w:t>
            </w:r>
          </w:p>
        </w:tc>
        <w:tc>
          <w:tcPr>
            <w:tcW w:w="428" w:type="pct"/>
          </w:tcPr>
          <w:p w:rsidR="008B3877" w:rsidRPr="007414B2" w:rsidRDefault="008B3877" w:rsidP="0000261D">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6</w:t>
            </w:r>
          </w:p>
        </w:tc>
      </w:tr>
      <w:tr w:rsidR="008B3877" w:rsidRPr="007414B2" w:rsidTr="00712BD9">
        <w:trPr>
          <w:trHeight w:val="73"/>
        </w:trPr>
        <w:tc>
          <w:tcPr>
            <w:tcW w:w="366"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w:t>
            </w:r>
          </w:p>
        </w:tc>
        <w:tc>
          <w:tcPr>
            <w:tcW w:w="2613" w:type="pct"/>
          </w:tcPr>
          <w:p w:rsidR="008B3877" w:rsidRPr="007414B2" w:rsidRDefault="008B3877" w:rsidP="006C15DA">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Ожидаемая продолжительность жизни при рождении (лет)</w:t>
            </w:r>
          </w:p>
        </w:tc>
        <w:tc>
          <w:tcPr>
            <w:tcW w:w="554"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70,02</w:t>
            </w:r>
          </w:p>
        </w:tc>
        <w:tc>
          <w:tcPr>
            <w:tcW w:w="621"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72,18</w:t>
            </w:r>
            <w:r w:rsidRPr="007414B2">
              <w:rPr>
                <w:rStyle w:val="FootnoteReference"/>
                <w:rFonts w:ascii="Liberation Serif" w:hAnsi="Liberation Serif" w:cs="Liberation Serif"/>
                <w:bCs/>
                <w:sz w:val="24"/>
                <w:szCs w:val="24"/>
              </w:rPr>
              <w:footnoteReference w:id="2"/>
            </w:r>
          </w:p>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(прогноз)</w:t>
            </w:r>
          </w:p>
        </w:tc>
        <w:tc>
          <w:tcPr>
            <w:tcW w:w="418"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74</w:t>
            </w:r>
          </w:p>
        </w:tc>
        <w:tc>
          <w:tcPr>
            <w:tcW w:w="428"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78</w:t>
            </w:r>
          </w:p>
        </w:tc>
      </w:tr>
      <w:tr w:rsidR="008B3877" w:rsidRPr="007414B2" w:rsidTr="00712BD9">
        <w:trPr>
          <w:trHeight w:val="356"/>
        </w:trPr>
        <w:tc>
          <w:tcPr>
            <w:tcW w:w="366" w:type="pct"/>
          </w:tcPr>
          <w:p w:rsidR="008B3877" w:rsidRPr="007414B2" w:rsidRDefault="008B3877" w:rsidP="00E9142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w:t>
            </w:r>
          </w:p>
        </w:tc>
        <w:tc>
          <w:tcPr>
            <w:tcW w:w="2613" w:type="pct"/>
          </w:tcPr>
          <w:p w:rsidR="008B3877" w:rsidRPr="007414B2" w:rsidRDefault="008B3877" w:rsidP="00E9142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населения, обеспеченного первичной и скорой медицинской помощью, соответствующей стандартам доступности (процентов)</w:t>
            </w:r>
          </w:p>
        </w:tc>
        <w:tc>
          <w:tcPr>
            <w:tcW w:w="554" w:type="pct"/>
          </w:tcPr>
          <w:p w:rsidR="008B3877" w:rsidRPr="007414B2" w:rsidRDefault="008B3877" w:rsidP="00E9142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85,7</w:t>
            </w:r>
          </w:p>
        </w:tc>
        <w:tc>
          <w:tcPr>
            <w:tcW w:w="621" w:type="pct"/>
          </w:tcPr>
          <w:p w:rsidR="008B3877" w:rsidRPr="007414B2" w:rsidRDefault="008B3877" w:rsidP="00E9142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99,2</w:t>
            </w:r>
          </w:p>
        </w:tc>
        <w:tc>
          <w:tcPr>
            <w:tcW w:w="418" w:type="pct"/>
          </w:tcPr>
          <w:p w:rsidR="008B3877" w:rsidRPr="007414B2" w:rsidRDefault="008B3877" w:rsidP="00E9142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c>
          <w:tcPr>
            <w:tcW w:w="428" w:type="pct"/>
          </w:tcPr>
          <w:p w:rsidR="008B3877" w:rsidRPr="007414B2" w:rsidRDefault="008B3877" w:rsidP="00E9142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r>
      <w:tr w:rsidR="008B3877" w:rsidRPr="007414B2" w:rsidTr="00712BD9">
        <w:trPr>
          <w:trHeight w:val="73"/>
        </w:trPr>
        <w:tc>
          <w:tcPr>
            <w:tcW w:w="366"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3.</w:t>
            </w:r>
          </w:p>
        </w:tc>
        <w:tc>
          <w:tcPr>
            <w:tcW w:w="2613" w:type="pct"/>
          </w:tcPr>
          <w:p w:rsidR="008B3877" w:rsidRPr="007414B2" w:rsidRDefault="008B3877" w:rsidP="00666A87">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учащихся общеобразовательных организаций, обучающихся в одну смену (процентов)</w:t>
            </w:r>
          </w:p>
        </w:tc>
        <w:tc>
          <w:tcPr>
            <w:tcW w:w="554" w:type="pct"/>
          </w:tcPr>
          <w:p w:rsidR="008B3877" w:rsidRPr="007414B2" w:rsidRDefault="008B3877" w:rsidP="00666A87">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83,4</w:t>
            </w:r>
          </w:p>
        </w:tc>
        <w:tc>
          <w:tcPr>
            <w:tcW w:w="621" w:type="pct"/>
          </w:tcPr>
          <w:p w:rsidR="008B3877" w:rsidRPr="007414B2" w:rsidRDefault="008B3877" w:rsidP="00FC7F7F">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81,44</w:t>
            </w:r>
          </w:p>
          <w:p w:rsidR="008B3877" w:rsidRPr="007414B2" w:rsidRDefault="008B3877" w:rsidP="00FC7F7F">
            <w:pPr>
              <w:spacing w:after="0" w:line="240" w:lineRule="auto"/>
              <w:contextualSpacing/>
              <w:jc w:val="center"/>
              <w:rPr>
                <w:rFonts w:ascii="Liberation Serif" w:hAnsi="Liberation Serif" w:cs="Liberation Serif"/>
                <w:bCs/>
                <w:sz w:val="24"/>
                <w:szCs w:val="24"/>
              </w:rPr>
            </w:pPr>
          </w:p>
        </w:tc>
        <w:tc>
          <w:tcPr>
            <w:tcW w:w="418"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91,0</w:t>
            </w:r>
          </w:p>
        </w:tc>
        <w:tc>
          <w:tcPr>
            <w:tcW w:w="428"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r>
      <w:tr w:rsidR="008B3877" w:rsidRPr="007414B2" w:rsidTr="00712BD9">
        <w:trPr>
          <w:trHeight w:val="73"/>
        </w:trPr>
        <w:tc>
          <w:tcPr>
            <w:tcW w:w="366"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lang w:val="en-US"/>
              </w:rPr>
              <w:t>4</w:t>
            </w:r>
            <w:r w:rsidRPr="007414B2">
              <w:rPr>
                <w:rFonts w:ascii="Liberation Serif" w:hAnsi="Liberation Serif" w:cs="Liberation Serif"/>
                <w:bCs/>
                <w:sz w:val="24"/>
                <w:szCs w:val="24"/>
              </w:rPr>
              <w:t>.</w:t>
            </w:r>
          </w:p>
        </w:tc>
        <w:tc>
          <w:tcPr>
            <w:tcW w:w="2613" w:type="pct"/>
          </w:tcPr>
          <w:p w:rsidR="008B3877" w:rsidRPr="007414B2" w:rsidRDefault="008B3877" w:rsidP="00A1487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(процентов)</w:t>
            </w:r>
          </w:p>
        </w:tc>
        <w:tc>
          <w:tcPr>
            <w:tcW w:w="554" w:type="pct"/>
          </w:tcPr>
          <w:p w:rsidR="008B3877" w:rsidRPr="007414B2" w:rsidRDefault="008B3877" w:rsidP="00666A87">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52,0</w:t>
            </w:r>
          </w:p>
        </w:tc>
        <w:tc>
          <w:tcPr>
            <w:tcW w:w="621" w:type="pct"/>
          </w:tcPr>
          <w:p w:rsidR="008B3877" w:rsidRPr="007414B2" w:rsidRDefault="008B3877" w:rsidP="00666A87">
            <w:pPr>
              <w:widowControl w:val="0"/>
              <w:spacing w:after="0" w:line="240" w:lineRule="auto"/>
              <w:ind w:right="-114" w:hanging="100"/>
              <w:jc w:val="center"/>
              <w:rPr>
                <w:rFonts w:ascii="Liberation Serif" w:hAnsi="Liberation Serif" w:cs="Liberation Serif"/>
                <w:bCs/>
                <w:sz w:val="24"/>
                <w:szCs w:val="24"/>
              </w:rPr>
            </w:pPr>
            <w:r w:rsidRPr="007414B2">
              <w:rPr>
                <w:rFonts w:ascii="Liberation Serif" w:hAnsi="Liberation Serif" w:cs="Liberation Serif"/>
                <w:bCs/>
                <w:sz w:val="24"/>
                <w:szCs w:val="24"/>
              </w:rPr>
              <w:t>72,7</w:t>
            </w:r>
          </w:p>
        </w:tc>
        <w:tc>
          <w:tcPr>
            <w:tcW w:w="418"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80,0</w:t>
            </w:r>
          </w:p>
        </w:tc>
        <w:tc>
          <w:tcPr>
            <w:tcW w:w="428"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85,0</w:t>
            </w:r>
          </w:p>
        </w:tc>
      </w:tr>
      <w:tr w:rsidR="008B3877" w:rsidRPr="007414B2" w:rsidTr="00712BD9">
        <w:trPr>
          <w:trHeight w:val="73"/>
        </w:trPr>
        <w:tc>
          <w:tcPr>
            <w:tcW w:w="366"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5.</w:t>
            </w:r>
          </w:p>
        </w:tc>
        <w:tc>
          <w:tcPr>
            <w:tcW w:w="2613" w:type="pct"/>
          </w:tcPr>
          <w:p w:rsidR="008B3877" w:rsidRPr="007414B2" w:rsidRDefault="008B3877" w:rsidP="00666A87">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 xml:space="preserve">Удовлетворение спроса на услуги дополнительного образования для детей и молодежи в возрасте </w:t>
            </w:r>
          </w:p>
          <w:p w:rsidR="008B3877" w:rsidRPr="007414B2" w:rsidRDefault="008B3877" w:rsidP="00666A87">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5</w:t>
            </w:r>
            <w:r w:rsidRPr="007414B2">
              <w:rPr>
                <w:rFonts w:ascii="Liberation Serif" w:hAnsi="Liberation Serif" w:cs="Liberation Serif"/>
                <w:b/>
                <w:bCs/>
                <w:sz w:val="24"/>
                <w:szCs w:val="24"/>
              </w:rPr>
              <w:t>–</w:t>
            </w:r>
            <w:r w:rsidRPr="007414B2">
              <w:rPr>
                <w:rFonts w:ascii="Liberation Serif" w:hAnsi="Liberation Serif" w:cs="Liberation Serif"/>
                <w:sz w:val="24"/>
                <w:szCs w:val="24"/>
              </w:rPr>
              <w:t>18 лет (процентов)</w:t>
            </w:r>
          </w:p>
        </w:tc>
        <w:tc>
          <w:tcPr>
            <w:tcW w:w="554" w:type="pct"/>
          </w:tcPr>
          <w:p w:rsidR="008B3877" w:rsidRPr="007414B2" w:rsidRDefault="008B3877" w:rsidP="00666A87">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72,3</w:t>
            </w:r>
          </w:p>
        </w:tc>
        <w:tc>
          <w:tcPr>
            <w:tcW w:w="621" w:type="pct"/>
          </w:tcPr>
          <w:p w:rsidR="008B3877" w:rsidRPr="007414B2" w:rsidRDefault="008B3877" w:rsidP="00666A87">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80,0</w:t>
            </w:r>
          </w:p>
        </w:tc>
        <w:tc>
          <w:tcPr>
            <w:tcW w:w="418"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c>
          <w:tcPr>
            <w:tcW w:w="428"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r>
      <w:tr w:rsidR="008B3877" w:rsidRPr="007414B2" w:rsidTr="00712BD9">
        <w:trPr>
          <w:trHeight w:val="73"/>
        </w:trPr>
        <w:tc>
          <w:tcPr>
            <w:tcW w:w="366"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6.</w:t>
            </w:r>
          </w:p>
        </w:tc>
        <w:tc>
          <w:tcPr>
            <w:tcW w:w="2613" w:type="pct"/>
          </w:tcPr>
          <w:p w:rsidR="008B3877" w:rsidRPr="007414B2" w:rsidRDefault="008B3877" w:rsidP="006C15DA">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Валовой региональный продукт (млрд. рублей) (в действующих ценах)</w:t>
            </w:r>
          </w:p>
        </w:tc>
        <w:tc>
          <w:tcPr>
            <w:tcW w:w="554"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sz w:val="24"/>
                <w:szCs w:val="24"/>
              </w:rPr>
              <w:t>1990,8</w:t>
            </w:r>
          </w:p>
        </w:tc>
        <w:tc>
          <w:tcPr>
            <w:tcW w:w="621"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2500,8</w:t>
            </w:r>
            <w:r w:rsidRPr="007414B2">
              <w:rPr>
                <w:rStyle w:val="FootnoteReference"/>
                <w:rFonts w:ascii="Liberation Serif" w:hAnsi="Liberation Serif" w:cs="Liberation Serif"/>
                <w:bCs/>
                <w:sz w:val="24"/>
                <w:szCs w:val="24"/>
              </w:rPr>
              <w:footnoteReference w:id="3"/>
            </w:r>
          </w:p>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(оценка)</w:t>
            </w:r>
          </w:p>
        </w:tc>
        <w:tc>
          <w:tcPr>
            <w:tcW w:w="418" w:type="pct"/>
          </w:tcPr>
          <w:p w:rsidR="008B3877" w:rsidRPr="007414B2" w:rsidRDefault="008B3877" w:rsidP="006C15DA">
            <w:pPr>
              <w:spacing w:after="0" w:line="240" w:lineRule="auto"/>
              <w:contextualSpacing/>
              <w:jc w:val="center"/>
              <w:rPr>
                <w:rFonts w:ascii="Liberation Serif" w:hAnsi="Liberation Serif" w:cs="Liberation Serif"/>
                <w:bCs/>
                <w:color w:val="C00000"/>
                <w:sz w:val="24"/>
                <w:szCs w:val="24"/>
              </w:rPr>
            </w:pPr>
            <w:r w:rsidRPr="007414B2">
              <w:rPr>
                <w:rFonts w:ascii="Liberation Serif" w:hAnsi="Liberation Serif" w:cs="Liberation Serif"/>
                <w:sz w:val="24"/>
                <w:szCs w:val="24"/>
              </w:rPr>
              <w:t>2850</w:t>
            </w:r>
          </w:p>
        </w:tc>
        <w:tc>
          <w:tcPr>
            <w:tcW w:w="428" w:type="pct"/>
          </w:tcPr>
          <w:p w:rsidR="008B3877" w:rsidRPr="007414B2" w:rsidRDefault="008B3877" w:rsidP="006C15DA">
            <w:pPr>
              <w:spacing w:after="0" w:line="240" w:lineRule="auto"/>
              <w:contextualSpacing/>
              <w:jc w:val="center"/>
              <w:rPr>
                <w:rFonts w:ascii="Liberation Serif" w:hAnsi="Liberation Serif" w:cs="Liberation Serif"/>
                <w:color w:val="C00000"/>
                <w:sz w:val="24"/>
                <w:szCs w:val="24"/>
              </w:rPr>
            </w:pPr>
            <w:r w:rsidRPr="007414B2">
              <w:rPr>
                <w:rFonts w:ascii="Liberation Serif" w:hAnsi="Liberation Serif" w:cs="Liberation Serif"/>
                <w:sz w:val="24"/>
                <w:szCs w:val="24"/>
              </w:rPr>
              <w:t>3580</w:t>
            </w:r>
          </w:p>
        </w:tc>
      </w:tr>
      <w:tr w:rsidR="008B3877" w:rsidRPr="007414B2" w:rsidTr="00712BD9">
        <w:trPr>
          <w:trHeight w:val="70"/>
        </w:trPr>
        <w:tc>
          <w:tcPr>
            <w:tcW w:w="366"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7.</w:t>
            </w:r>
          </w:p>
        </w:tc>
        <w:tc>
          <w:tcPr>
            <w:tcW w:w="2613" w:type="pct"/>
          </w:tcPr>
          <w:p w:rsidR="008B3877" w:rsidRPr="007414B2" w:rsidRDefault="008B3877" w:rsidP="006C15DA">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Среднемесячная заработная плата (рублей в месяц)</w:t>
            </w:r>
          </w:p>
        </w:tc>
        <w:tc>
          <w:tcPr>
            <w:tcW w:w="554" w:type="pct"/>
          </w:tcPr>
          <w:p w:rsidR="008B3877" w:rsidRPr="007414B2" w:rsidRDefault="008B3877" w:rsidP="006C15DA">
            <w:pPr>
              <w:spacing w:after="0" w:line="240" w:lineRule="auto"/>
              <w:contextualSpacing/>
              <w:jc w:val="center"/>
              <w:rPr>
                <w:rFonts w:ascii="Liberation Serif" w:hAnsi="Liberation Serif" w:cs="Liberation Serif"/>
                <w:bCs/>
                <w:color w:val="C00000"/>
                <w:sz w:val="24"/>
                <w:szCs w:val="24"/>
              </w:rPr>
            </w:pPr>
            <w:r w:rsidRPr="007414B2">
              <w:rPr>
                <w:rFonts w:ascii="Liberation Serif" w:hAnsi="Liberation Serif" w:cs="Liberation Serif"/>
                <w:sz w:val="24"/>
                <w:szCs w:val="24"/>
              </w:rPr>
              <w:t>32 348</w:t>
            </w:r>
          </w:p>
        </w:tc>
        <w:tc>
          <w:tcPr>
            <w:tcW w:w="621" w:type="pct"/>
          </w:tcPr>
          <w:p w:rsidR="008B3877" w:rsidRPr="007414B2" w:rsidRDefault="008B3877" w:rsidP="006C15DA">
            <w:pPr>
              <w:spacing w:after="0" w:line="240" w:lineRule="auto"/>
              <w:contextualSpacing/>
              <w:jc w:val="center"/>
              <w:rPr>
                <w:rFonts w:ascii="Liberation Serif" w:hAnsi="Liberation Serif" w:cs="Liberation Serif"/>
                <w:bCs/>
                <w:sz w:val="24"/>
                <w:szCs w:val="24"/>
                <w:vertAlign w:val="superscript"/>
              </w:rPr>
            </w:pPr>
            <w:r w:rsidRPr="007414B2">
              <w:rPr>
                <w:rFonts w:ascii="Liberation Serif" w:hAnsi="Liberation Serif" w:cs="Liberation Serif"/>
                <w:bCs/>
                <w:sz w:val="24"/>
                <w:szCs w:val="24"/>
              </w:rPr>
              <w:t>40 754</w:t>
            </w:r>
            <w:r w:rsidRPr="007414B2">
              <w:rPr>
                <w:rFonts w:ascii="Liberation Serif" w:hAnsi="Liberation Serif" w:cs="Liberation Serif"/>
                <w:bCs/>
                <w:sz w:val="24"/>
                <w:szCs w:val="24"/>
                <w:vertAlign w:val="superscript"/>
              </w:rPr>
              <w:t>2</w:t>
            </w:r>
          </w:p>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(оценка)</w:t>
            </w:r>
          </w:p>
        </w:tc>
        <w:tc>
          <w:tcPr>
            <w:tcW w:w="418"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sz w:val="24"/>
                <w:szCs w:val="24"/>
              </w:rPr>
              <w:t>45 600</w:t>
            </w:r>
          </w:p>
        </w:tc>
        <w:tc>
          <w:tcPr>
            <w:tcW w:w="428" w:type="pct"/>
          </w:tcPr>
          <w:p w:rsidR="008B3877" w:rsidRPr="007414B2" w:rsidRDefault="008B3877" w:rsidP="006C15DA">
            <w:pPr>
              <w:spacing w:after="0" w:line="240" w:lineRule="auto"/>
              <w:contextualSpacing/>
              <w:jc w:val="center"/>
              <w:rPr>
                <w:rFonts w:ascii="Liberation Serif" w:hAnsi="Liberation Serif" w:cs="Liberation Serif"/>
                <w:sz w:val="24"/>
                <w:szCs w:val="24"/>
              </w:rPr>
            </w:pPr>
            <w:r w:rsidRPr="007414B2">
              <w:rPr>
                <w:rFonts w:ascii="Liberation Serif" w:hAnsi="Liberation Serif" w:cs="Liberation Serif"/>
                <w:sz w:val="24"/>
                <w:szCs w:val="24"/>
              </w:rPr>
              <w:t>56 200</w:t>
            </w:r>
          </w:p>
        </w:tc>
      </w:tr>
      <w:tr w:rsidR="008B3877" w:rsidRPr="007414B2" w:rsidTr="00712BD9">
        <w:trPr>
          <w:trHeight w:val="73"/>
        </w:trPr>
        <w:tc>
          <w:tcPr>
            <w:tcW w:w="366"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8.</w:t>
            </w:r>
          </w:p>
        </w:tc>
        <w:tc>
          <w:tcPr>
            <w:tcW w:w="2613" w:type="pct"/>
          </w:tcPr>
          <w:p w:rsidR="008B3877" w:rsidRPr="007414B2" w:rsidRDefault="008B3877" w:rsidP="00666A87">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Рост валовой добавленной стоимости по виду экономической деятельности «транспорт» (процентов в действующих ценах)</w:t>
            </w:r>
          </w:p>
        </w:tc>
        <w:tc>
          <w:tcPr>
            <w:tcW w:w="554" w:type="pct"/>
          </w:tcPr>
          <w:p w:rsidR="008B3877" w:rsidRPr="007414B2" w:rsidRDefault="008B3877" w:rsidP="00666A87">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c>
          <w:tcPr>
            <w:tcW w:w="621" w:type="pct"/>
          </w:tcPr>
          <w:p w:rsidR="008B3877" w:rsidRPr="007414B2" w:rsidRDefault="008B3877" w:rsidP="006E0DBE">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103,57</w:t>
            </w:r>
            <w:r w:rsidRPr="007414B2">
              <w:rPr>
                <w:rStyle w:val="FootnoteReference"/>
                <w:rFonts w:ascii="Liberation Serif" w:hAnsi="Liberation Serif" w:cs="Liberation Serif"/>
                <w:bCs/>
                <w:sz w:val="24"/>
                <w:szCs w:val="24"/>
              </w:rPr>
              <w:footnoteReference w:id="4"/>
            </w:r>
          </w:p>
          <w:p w:rsidR="008B3877" w:rsidRPr="007414B2" w:rsidRDefault="008B3877" w:rsidP="006E0DBE">
            <w:pPr>
              <w:spacing w:after="0" w:line="240" w:lineRule="auto"/>
              <w:contextualSpacing/>
              <w:jc w:val="center"/>
              <w:rPr>
                <w:rFonts w:ascii="Liberation Serif" w:hAnsi="Liberation Serif" w:cs="Liberation Serif"/>
                <w:bCs/>
                <w:color w:val="C00000"/>
                <w:sz w:val="24"/>
                <w:szCs w:val="24"/>
              </w:rPr>
            </w:pPr>
            <w:r w:rsidRPr="007414B2">
              <w:rPr>
                <w:rFonts w:ascii="Liberation Serif" w:hAnsi="Liberation Serif" w:cs="Liberation Serif"/>
                <w:bCs/>
                <w:sz w:val="24"/>
                <w:szCs w:val="24"/>
              </w:rPr>
              <w:t>(оценка)</w:t>
            </w:r>
          </w:p>
        </w:tc>
        <w:tc>
          <w:tcPr>
            <w:tcW w:w="418"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137,0</w:t>
            </w:r>
          </w:p>
        </w:tc>
        <w:tc>
          <w:tcPr>
            <w:tcW w:w="428" w:type="pct"/>
          </w:tcPr>
          <w:p w:rsidR="008B3877" w:rsidRPr="007414B2" w:rsidRDefault="008B3877" w:rsidP="00666A87">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167,0</w:t>
            </w:r>
          </w:p>
        </w:tc>
      </w:tr>
      <w:tr w:rsidR="008B3877" w:rsidRPr="007414B2" w:rsidTr="00712BD9">
        <w:trPr>
          <w:trHeight w:val="73"/>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9.</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Индекс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(2018 год - базовый)</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sz w:val="24"/>
                <w:szCs w:val="24"/>
              </w:rPr>
              <w:t>–</w:t>
            </w:r>
          </w:p>
        </w:tc>
        <w:tc>
          <w:tcPr>
            <w:tcW w:w="621" w:type="pct"/>
          </w:tcPr>
          <w:p w:rsidR="008B3877" w:rsidRPr="007414B2" w:rsidRDefault="008B3877" w:rsidP="00B55338">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218,6</w:t>
            </w:r>
            <w:r w:rsidRPr="007414B2">
              <w:rPr>
                <w:rStyle w:val="FootnoteReference"/>
                <w:rFonts w:ascii="Liberation Serif" w:hAnsi="Liberation Serif" w:cs="Liberation Serif"/>
                <w:bCs/>
                <w:sz w:val="24"/>
                <w:szCs w:val="24"/>
              </w:rPr>
              <w:footnoteReference w:id="5"/>
            </w:r>
          </w:p>
          <w:p w:rsidR="008B3877" w:rsidRPr="007414B2" w:rsidRDefault="008B3877" w:rsidP="00B55338">
            <w:pPr>
              <w:widowControl w:val="0"/>
              <w:spacing w:after="0" w:line="240" w:lineRule="auto"/>
              <w:jc w:val="center"/>
              <w:rPr>
                <w:rFonts w:ascii="Liberation Serif" w:hAnsi="Liberation Serif" w:cs="Liberation Serif"/>
                <w:bCs/>
                <w:sz w:val="20"/>
                <w:szCs w:val="20"/>
              </w:rPr>
            </w:pPr>
            <w:r w:rsidRPr="007414B2">
              <w:rPr>
                <w:rFonts w:ascii="Liberation Serif" w:hAnsi="Liberation Serif" w:cs="Liberation Serif"/>
                <w:bCs/>
                <w:sz w:val="20"/>
                <w:szCs w:val="20"/>
              </w:rPr>
              <w:t>(предвари-тельная информация)</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116,4</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sz w:val="24"/>
                <w:szCs w:val="24"/>
              </w:rPr>
              <w:t>135,4</w:t>
            </w:r>
          </w:p>
        </w:tc>
      </w:tr>
      <w:tr w:rsidR="008B3877" w:rsidRPr="007414B2" w:rsidTr="00712BD9">
        <w:trPr>
          <w:trHeight w:val="73"/>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Объем отгруженной промышленной продукции, произведенной в Свердловской области (млрд. рублей) (в действующих ценах)</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color w:val="C00000"/>
                <w:sz w:val="24"/>
                <w:szCs w:val="24"/>
              </w:rPr>
            </w:pPr>
            <w:r w:rsidRPr="007414B2">
              <w:rPr>
                <w:rFonts w:ascii="Liberation Serif" w:hAnsi="Liberation Serif" w:cs="Liberation Serif"/>
                <w:sz w:val="24"/>
                <w:szCs w:val="24"/>
              </w:rPr>
              <w:t>1879,4</w:t>
            </w:r>
          </w:p>
        </w:tc>
        <w:tc>
          <w:tcPr>
            <w:tcW w:w="621" w:type="pct"/>
          </w:tcPr>
          <w:p w:rsidR="008B3877" w:rsidRPr="007414B2" w:rsidRDefault="008B3877" w:rsidP="009E6227">
            <w:pPr>
              <w:spacing w:after="0" w:line="240" w:lineRule="auto"/>
              <w:contextualSpacing/>
              <w:jc w:val="center"/>
              <w:rPr>
                <w:rFonts w:ascii="Liberation Serif" w:hAnsi="Liberation Serif" w:cs="Liberation Serif"/>
                <w:sz w:val="24"/>
                <w:szCs w:val="24"/>
              </w:rPr>
            </w:pPr>
            <w:r w:rsidRPr="007414B2">
              <w:rPr>
                <w:rFonts w:ascii="Liberation Serif" w:hAnsi="Liberation Serif" w:cs="Liberation Serif"/>
                <w:sz w:val="24"/>
                <w:szCs w:val="24"/>
              </w:rPr>
              <w:t>2496,6</w:t>
            </w:r>
            <w:r w:rsidRPr="007414B2">
              <w:rPr>
                <w:rStyle w:val="FootnoteReference"/>
                <w:rFonts w:ascii="Liberation Serif" w:hAnsi="Liberation Serif" w:cs="Liberation Serif"/>
                <w:sz w:val="24"/>
                <w:szCs w:val="24"/>
              </w:rPr>
              <w:footnoteReference w:id="6"/>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sz w:val="24"/>
                <w:szCs w:val="24"/>
              </w:rPr>
              <w:t>3059</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sz w:val="24"/>
                <w:szCs w:val="24"/>
              </w:rPr>
            </w:pPr>
            <w:r w:rsidRPr="007414B2">
              <w:rPr>
                <w:rFonts w:ascii="Liberation Serif" w:hAnsi="Liberation Serif" w:cs="Liberation Serif"/>
                <w:sz w:val="24"/>
                <w:szCs w:val="24"/>
              </w:rPr>
              <w:t>4004,6</w:t>
            </w:r>
          </w:p>
        </w:tc>
      </w:tr>
      <w:tr w:rsidR="008B3877" w:rsidRPr="007414B2" w:rsidTr="00712BD9">
        <w:trPr>
          <w:trHeight w:val="73"/>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11.</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Ввод стандартного жилья (млн. кв. м)</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1,74</w:t>
            </w:r>
          </w:p>
        </w:tc>
        <w:tc>
          <w:tcPr>
            <w:tcW w:w="621" w:type="pct"/>
          </w:tcPr>
          <w:p w:rsidR="008B3877" w:rsidRPr="007414B2" w:rsidRDefault="008B3877" w:rsidP="00F3583E">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2,152</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1,88</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2,5</w:t>
            </w:r>
          </w:p>
        </w:tc>
      </w:tr>
      <w:tr w:rsidR="008B3877" w:rsidRPr="007414B2" w:rsidTr="00712BD9">
        <w:trPr>
          <w:trHeight w:val="73"/>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12.</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твердых коммунальных отходов, направленных на обработку/утилизацию, в общем объеме образования твердых коммунальных отходов (процентов)</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sz w:val="24"/>
                <w:szCs w:val="24"/>
              </w:rPr>
              <w:t>–</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sz w:val="24"/>
                <w:szCs w:val="24"/>
              </w:rPr>
            </w:pPr>
            <w:r w:rsidRPr="007414B2">
              <w:rPr>
                <w:rFonts w:ascii="Liberation Serif" w:hAnsi="Liberation Serif" w:cs="Liberation Serif"/>
                <w:sz w:val="24"/>
                <w:szCs w:val="24"/>
              </w:rPr>
              <w:t>12/10</w:t>
            </w:r>
            <w:r w:rsidRPr="007414B2">
              <w:rPr>
                <w:rStyle w:val="FootnoteReference"/>
                <w:rFonts w:ascii="Liberation Serif" w:hAnsi="Liberation Serif" w:cs="Liberation Serif"/>
                <w:sz w:val="24"/>
                <w:szCs w:val="24"/>
              </w:rPr>
              <w:footnoteReference w:id="7"/>
            </w:r>
          </w:p>
          <w:p w:rsidR="008B3877" w:rsidRPr="007414B2" w:rsidRDefault="008B3877" w:rsidP="00B55338">
            <w:pPr>
              <w:spacing w:after="0" w:line="240" w:lineRule="auto"/>
              <w:contextualSpacing/>
              <w:jc w:val="center"/>
              <w:rPr>
                <w:rFonts w:ascii="Liberation Serif" w:hAnsi="Liberation Serif" w:cs="Liberation Serif"/>
                <w:sz w:val="24"/>
                <w:szCs w:val="24"/>
              </w:rPr>
            </w:pPr>
            <w:r w:rsidRPr="007414B2">
              <w:rPr>
                <w:rFonts w:ascii="Liberation Serif" w:hAnsi="Liberation Serif" w:cs="Liberation Serif"/>
                <w:sz w:val="24"/>
                <w:szCs w:val="24"/>
              </w:rPr>
              <w:t>(прогноз)</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color w:val="C00000"/>
                <w:sz w:val="24"/>
                <w:szCs w:val="24"/>
              </w:rPr>
            </w:pPr>
            <w:r w:rsidRPr="007414B2">
              <w:rPr>
                <w:rFonts w:ascii="Liberation Serif" w:hAnsi="Liberation Serif" w:cs="Liberation Serif"/>
                <w:sz w:val="24"/>
                <w:szCs w:val="24"/>
              </w:rPr>
              <w:t>20/15</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color w:val="C00000"/>
                <w:sz w:val="24"/>
                <w:szCs w:val="24"/>
              </w:rPr>
            </w:pPr>
            <w:r w:rsidRPr="007414B2">
              <w:rPr>
                <w:rFonts w:ascii="Liberation Serif" w:hAnsi="Liberation Serif" w:cs="Liberation Serif"/>
                <w:sz w:val="24"/>
                <w:szCs w:val="24"/>
              </w:rPr>
              <w:t>50/45</w:t>
            </w:r>
          </w:p>
        </w:tc>
      </w:tr>
      <w:tr w:rsidR="008B3877" w:rsidRPr="007414B2" w:rsidTr="00712BD9">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13.</w:t>
            </w:r>
          </w:p>
        </w:tc>
        <w:tc>
          <w:tcPr>
            <w:tcW w:w="2613" w:type="pct"/>
          </w:tcPr>
          <w:p w:rsidR="008B3877" w:rsidRPr="007414B2" w:rsidRDefault="008B3877" w:rsidP="00B55338">
            <w:pPr>
              <w:spacing w:after="0" w:line="240" w:lineRule="auto"/>
              <w:contextualSpacing/>
              <w:rPr>
                <w:rFonts w:ascii="Liberation Serif" w:hAnsi="Liberation Serif" w:cs="Liberation Serif"/>
                <w:bCs/>
                <w:sz w:val="24"/>
                <w:szCs w:val="24"/>
              </w:rPr>
            </w:pPr>
            <w:r w:rsidRPr="007414B2">
              <w:rPr>
                <w:rFonts w:ascii="Liberation Serif" w:hAnsi="Liberation Serif" w:cs="Liberation Serif"/>
                <w:bCs/>
                <w:sz w:val="24"/>
                <w:szCs w:val="24"/>
              </w:rPr>
              <w:t>Доля населения, обеспеченного доступом к «Системе-112» (процентов)</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49,0</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100,0</w:t>
            </w:r>
          </w:p>
        </w:tc>
      </w:tr>
      <w:tr w:rsidR="008B3877" w:rsidRPr="007414B2" w:rsidTr="00712BD9">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14.</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(единиц)</w:t>
            </w:r>
          </w:p>
        </w:tc>
        <w:tc>
          <w:tcPr>
            <w:tcW w:w="554" w:type="pct"/>
          </w:tcPr>
          <w:p w:rsidR="008B3877" w:rsidRPr="007414B2" w:rsidRDefault="008B3877" w:rsidP="00B55338">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3047</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sz w:val="24"/>
                <w:szCs w:val="24"/>
              </w:rPr>
            </w:pPr>
            <w:r w:rsidRPr="007414B2">
              <w:rPr>
                <w:rFonts w:ascii="Liberation Serif" w:hAnsi="Liberation Serif" w:cs="Liberation Serif"/>
                <w:sz w:val="24"/>
                <w:szCs w:val="24"/>
              </w:rPr>
              <w:t>2504</w:t>
            </w:r>
            <w:r w:rsidRPr="007414B2">
              <w:rPr>
                <w:rStyle w:val="FootnoteReference"/>
                <w:rFonts w:ascii="Liberation Serif" w:hAnsi="Liberation Serif" w:cs="Liberation Serif"/>
                <w:sz w:val="24"/>
                <w:szCs w:val="24"/>
              </w:rPr>
              <w:footnoteReference w:id="8"/>
            </w:r>
          </w:p>
          <w:p w:rsidR="008B3877" w:rsidRPr="007414B2" w:rsidRDefault="008B3877" w:rsidP="00B55338">
            <w:pPr>
              <w:spacing w:after="0" w:line="240" w:lineRule="auto"/>
              <w:contextualSpacing/>
              <w:jc w:val="center"/>
              <w:rPr>
                <w:rFonts w:ascii="Liberation Serif" w:hAnsi="Liberation Serif" w:cs="Liberation Serif"/>
                <w:sz w:val="24"/>
                <w:szCs w:val="24"/>
              </w:rPr>
            </w:pPr>
            <w:r w:rsidRPr="007414B2">
              <w:rPr>
                <w:rFonts w:ascii="Liberation Serif" w:hAnsi="Liberation Serif" w:cs="Liberation Serif"/>
                <w:sz w:val="24"/>
                <w:szCs w:val="24"/>
              </w:rPr>
              <w:t>(прогноз)</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2135</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2090</w:t>
            </w:r>
          </w:p>
        </w:tc>
      </w:tr>
      <w:tr w:rsidR="008B3877" w:rsidRPr="007414B2" w:rsidTr="00712BD9">
        <w:trPr>
          <w:trHeight w:val="179"/>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15.</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Количество муниципальных образований, расположенных на территории Свердловской области, в которых государственная информационная система жилищно-коммунального хозяйства (далее - ГИС ЖКХ) доступна для граждан (единиц) (наличие в ГИС ЖКХ платежных документов, информации о размере платы за жилищно-коммунальные услуги и задолженности по оплате)</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94</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94</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94</w:t>
            </w:r>
          </w:p>
        </w:tc>
      </w:tr>
      <w:tr w:rsidR="008B3877" w:rsidRPr="007414B2" w:rsidTr="00712BD9">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16.</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среднесписочной численности работников, занятых на малых, включая микропредприятия, средних предприятиях и у индивидуальных предпринимателей, в общей численности занятого населения (процентов)</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31,0</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bCs/>
                <w:color w:val="C00000"/>
                <w:sz w:val="24"/>
                <w:szCs w:val="24"/>
              </w:rPr>
            </w:pPr>
            <w:r w:rsidRPr="007414B2">
              <w:rPr>
                <w:rFonts w:ascii="Liberation Serif" w:hAnsi="Liberation Serif" w:cs="Liberation Serif"/>
                <w:bCs/>
                <w:sz w:val="24"/>
                <w:szCs w:val="24"/>
              </w:rPr>
              <w:t>31,2</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34,0</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40,4</w:t>
            </w:r>
          </w:p>
        </w:tc>
      </w:tr>
      <w:tr w:rsidR="008B3877" w:rsidRPr="007414B2" w:rsidTr="00712BD9">
        <w:trPr>
          <w:trHeight w:val="223"/>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w:t>
            </w:r>
            <w:r w:rsidRPr="007414B2">
              <w:rPr>
                <w:rFonts w:ascii="Liberation Serif" w:hAnsi="Liberation Serif" w:cs="Liberation Serif"/>
                <w:bCs/>
                <w:sz w:val="24"/>
                <w:szCs w:val="24"/>
                <w:lang w:val="en-US"/>
              </w:rPr>
              <w:t>7</w:t>
            </w:r>
            <w:r w:rsidRPr="007414B2">
              <w:rPr>
                <w:rFonts w:ascii="Liberation Serif" w:hAnsi="Liberation Serif" w:cs="Liberation Serif"/>
                <w:bCs/>
                <w:sz w:val="24"/>
                <w:szCs w:val="24"/>
              </w:rPr>
              <w:t>.</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44,5</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46,8</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48</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56</w:t>
            </w:r>
          </w:p>
        </w:tc>
      </w:tr>
      <w:tr w:rsidR="008B3877" w:rsidRPr="007414B2" w:rsidTr="00712BD9">
        <w:trPr>
          <w:trHeight w:val="215"/>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18.</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Оборот продукции субъектов малого и среднего предпринимательства (включая индивидуальных предпринимателей) (млрд. рублей)</w:t>
            </w:r>
          </w:p>
        </w:tc>
        <w:tc>
          <w:tcPr>
            <w:tcW w:w="554" w:type="pct"/>
          </w:tcPr>
          <w:p w:rsidR="008B3877" w:rsidRPr="007414B2" w:rsidRDefault="008B3877" w:rsidP="00B55338">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sz w:val="24"/>
                <w:szCs w:val="24"/>
              </w:rPr>
              <w:t>2026,3</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bCs/>
                <w:color w:val="C00000"/>
                <w:sz w:val="24"/>
                <w:szCs w:val="24"/>
              </w:rPr>
            </w:pPr>
            <w:r w:rsidRPr="007414B2">
              <w:rPr>
                <w:rFonts w:ascii="Liberation Serif" w:hAnsi="Liberation Serif" w:cs="Liberation Serif"/>
                <w:bCs/>
                <w:sz w:val="24"/>
                <w:szCs w:val="24"/>
              </w:rPr>
              <w:t>705,8</w:t>
            </w:r>
            <w:r w:rsidRPr="007414B2">
              <w:rPr>
                <w:rStyle w:val="FootnoteReference"/>
                <w:rFonts w:ascii="Liberation Serif" w:hAnsi="Liberation Serif" w:cs="Liberation Serif"/>
                <w:bCs/>
                <w:sz w:val="24"/>
                <w:szCs w:val="24"/>
              </w:rPr>
              <w:footnoteReference w:id="9"/>
            </w:r>
            <w:r w:rsidRPr="007414B2">
              <w:rPr>
                <w:rFonts w:ascii="Liberation Serif" w:hAnsi="Liberation Serif" w:cs="Liberation Serif"/>
                <w:bCs/>
                <w:sz w:val="20"/>
                <w:szCs w:val="20"/>
              </w:rPr>
              <w:t>(</w:t>
            </w:r>
            <w:r w:rsidRPr="007414B2">
              <w:rPr>
                <w:rFonts w:ascii="Liberation Serif" w:hAnsi="Liberation Serif" w:cs="Liberation Serif"/>
                <w:sz w:val="20"/>
                <w:szCs w:val="20"/>
              </w:rPr>
              <w:t>за 9 месяцев 2019 года)</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3520</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sz w:val="24"/>
                <w:szCs w:val="24"/>
              </w:rPr>
              <w:t>4907</w:t>
            </w:r>
          </w:p>
        </w:tc>
      </w:tr>
      <w:tr w:rsidR="008B3877" w:rsidRPr="007414B2" w:rsidTr="00712BD9">
        <w:trPr>
          <w:trHeight w:val="70"/>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19.</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 (процентов)</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5,0</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bCs/>
                <w:color w:val="C00000"/>
                <w:sz w:val="24"/>
                <w:szCs w:val="24"/>
              </w:rPr>
            </w:pPr>
            <w:r w:rsidRPr="007414B2">
              <w:rPr>
                <w:rFonts w:ascii="Liberation Serif" w:hAnsi="Liberation Serif" w:cs="Liberation Serif"/>
                <w:bCs/>
                <w:color w:val="000000"/>
                <w:sz w:val="24"/>
                <w:szCs w:val="24"/>
              </w:rPr>
              <w:t>11,2</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15,0</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16,0</w:t>
            </w:r>
          </w:p>
        </w:tc>
      </w:tr>
      <w:tr w:rsidR="008B3877" w:rsidRPr="007414B2" w:rsidTr="00712BD9">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20.</w:t>
            </w:r>
          </w:p>
        </w:tc>
        <w:tc>
          <w:tcPr>
            <w:tcW w:w="2613" w:type="pct"/>
          </w:tcPr>
          <w:p w:rsidR="008B3877" w:rsidRPr="007414B2" w:rsidRDefault="008B3877" w:rsidP="00972671">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государственных нужд Свердловской области (процентов)</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15,2</w:t>
            </w:r>
          </w:p>
        </w:tc>
        <w:tc>
          <w:tcPr>
            <w:tcW w:w="621" w:type="pct"/>
          </w:tcPr>
          <w:p w:rsidR="008B3877" w:rsidRPr="007414B2" w:rsidRDefault="008B3877" w:rsidP="00B55338">
            <w:pPr>
              <w:spacing w:after="0" w:line="240" w:lineRule="auto"/>
              <w:ind w:left="-72" w:right="-135"/>
              <w:contextualSpacing/>
              <w:jc w:val="center"/>
              <w:rPr>
                <w:rFonts w:ascii="Liberation Serif" w:hAnsi="Liberation Serif" w:cs="Liberation Serif"/>
                <w:bCs/>
                <w:color w:val="C00000"/>
                <w:sz w:val="24"/>
                <w:szCs w:val="24"/>
              </w:rPr>
            </w:pPr>
            <w:r w:rsidRPr="007414B2">
              <w:rPr>
                <w:rFonts w:ascii="Liberation Serif" w:hAnsi="Liberation Serif" w:cs="Liberation Serif"/>
                <w:bCs/>
                <w:color w:val="000000"/>
                <w:sz w:val="24"/>
                <w:szCs w:val="24"/>
              </w:rPr>
              <w:t>26,7</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20,0</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20,0</w:t>
            </w:r>
          </w:p>
        </w:tc>
      </w:tr>
      <w:tr w:rsidR="008B3877" w:rsidRPr="007414B2" w:rsidTr="00712BD9">
        <w:trPr>
          <w:trHeight w:val="73"/>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21.</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Количество муниципальных образований, расположенных на территории Свердловской области, имеющих стратегии социально-экономического развития до 2030 года (единиц)</w:t>
            </w:r>
          </w:p>
        </w:tc>
        <w:tc>
          <w:tcPr>
            <w:tcW w:w="554"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8</w:t>
            </w:r>
          </w:p>
        </w:tc>
        <w:tc>
          <w:tcPr>
            <w:tcW w:w="621"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73</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73</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73</w:t>
            </w:r>
          </w:p>
        </w:tc>
      </w:tr>
      <w:tr w:rsidR="008B3877" w:rsidRPr="007414B2" w:rsidTr="00712BD9">
        <w:trPr>
          <w:trHeight w:val="459"/>
        </w:trPr>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22.</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и/или в электронном виде (процентов)</w:t>
            </w:r>
          </w:p>
        </w:tc>
        <w:tc>
          <w:tcPr>
            <w:tcW w:w="554" w:type="pct"/>
          </w:tcPr>
          <w:p w:rsidR="008B3877" w:rsidRPr="007414B2" w:rsidRDefault="008B3877" w:rsidP="00B55338">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45,0</w:t>
            </w:r>
          </w:p>
        </w:tc>
        <w:tc>
          <w:tcPr>
            <w:tcW w:w="621" w:type="pct"/>
          </w:tcPr>
          <w:p w:rsidR="008B3877" w:rsidRPr="007414B2" w:rsidRDefault="008B3877" w:rsidP="00AF50CF">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65,7</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70,0</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90,0</w:t>
            </w:r>
          </w:p>
        </w:tc>
      </w:tr>
      <w:tr w:rsidR="008B3877" w:rsidRPr="007414B2" w:rsidTr="00712BD9">
        <w:trPr>
          <w:trHeight w:val="690"/>
        </w:trPr>
        <w:tc>
          <w:tcPr>
            <w:tcW w:w="366"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23.</w:t>
            </w:r>
          </w:p>
        </w:tc>
        <w:tc>
          <w:tcPr>
            <w:tcW w:w="2613" w:type="pct"/>
          </w:tcPr>
          <w:p w:rsidR="008B3877" w:rsidRPr="007414B2" w:rsidRDefault="008B3877" w:rsidP="006C15DA">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 (процентов)</w:t>
            </w:r>
          </w:p>
        </w:tc>
        <w:tc>
          <w:tcPr>
            <w:tcW w:w="554"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21,0</w:t>
            </w:r>
          </w:p>
        </w:tc>
        <w:tc>
          <w:tcPr>
            <w:tcW w:w="621"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34,1</w:t>
            </w:r>
          </w:p>
        </w:tc>
        <w:tc>
          <w:tcPr>
            <w:tcW w:w="418"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43,0</w:t>
            </w:r>
          </w:p>
        </w:tc>
        <w:tc>
          <w:tcPr>
            <w:tcW w:w="428"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45,0</w:t>
            </w:r>
          </w:p>
        </w:tc>
      </w:tr>
      <w:tr w:rsidR="008B3877" w:rsidRPr="007414B2" w:rsidTr="00712BD9">
        <w:tc>
          <w:tcPr>
            <w:tcW w:w="366"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24.</w:t>
            </w:r>
          </w:p>
        </w:tc>
        <w:tc>
          <w:tcPr>
            <w:tcW w:w="2613" w:type="pct"/>
          </w:tcPr>
          <w:p w:rsidR="008B3877" w:rsidRPr="007414B2" w:rsidRDefault="008B3877" w:rsidP="006C15DA">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населения, участвующего в общественно значимых мероприятиях, в общей численности населения Свердловской области (процентов)</w:t>
            </w:r>
          </w:p>
        </w:tc>
        <w:tc>
          <w:tcPr>
            <w:tcW w:w="554" w:type="pct"/>
          </w:tcPr>
          <w:p w:rsidR="008B3877" w:rsidRPr="007414B2" w:rsidRDefault="008B3877" w:rsidP="006C15DA">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20,0</w:t>
            </w:r>
          </w:p>
        </w:tc>
        <w:tc>
          <w:tcPr>
            <w:tcW w:w="621"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26,3</w:t>
            </w:r>
          </w:p>
        </w:tc>
        <w:tc>
          <w:tcPr>
            <w:tcW w:w="418"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50,0</w:t>
            </w:r>
          </w:p>
        </w:tc>
        <w:tc>
          <w:tcPr>
            <w:tcW w:w="428" w:type="pct"/>
          </w:tcPr>
          <w:p w:rsidR="008B3877" w:rsidRPr="007414B2" w:rsidRDefault="008B3877" w:rsidP="006C15DA">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53,0</w:t>
            </w:r>
          </w:p>
        </w:tc>
      </w:tr>
      <w:tr w:rsidR="008B3877" w:rsidRPr="007414B2" w:rsidTr="00712BD9">
        <w:tc>
          <w:tcPr>
            <w:tcW w:w="366"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25.</w:t>
            </w:r>
          </w:p>
        </w:tc>
        <w:tc>
          <w:tcPr>
            <w:tcW w:w="2613" w:type="pct"/>
          </w:tcPr>
          <w:p w:rsidR="008B3877" w:rsidRPr="007414B2" w:rsidRDefault="008B3877" w:rsidP="00B55338">
            <w:pPr>
              <w:autoSpaceDE w:val="0"/>
              <w:autoSpaceDN w:val="0"/>
              <w:adjustRightInd w:val="0"/>
              <w:spacing w:after="0" w:line="240" w:lineRule="auto"/>
              <w:rPr>
                <w:rFonts w:ascii="Liberation Serif" w:hAnsi="Liberation Serif" w:cs="Liberation Serif"/>
                <w:sz w:val="24"/>
                <w:szCs w:val="24"/>
              </w:rPr>
            </w:pPr>
            <w:r w:rsidRPr="007414B2">
              <w:rPr>
                <w:rFonts w:ascii="Liberation Serif" w:hAnsi="Liberation Serif" w:cs="Liberation Serif"/>
                <w:sz w:val="24"/>
                <w:szCs w:val="24"/>
              </w:rPr>
              <w:t>Доля муниципальных образований, расположенных на территории Свердловской области, охваченных инициативным бюджетированием (процентов)</w:t>
            </w:r>
          </w:p>
        </w:tc>
        <w:tc>
          <w:tcPr>
            <w:tcW w:w="554" w:type="pct"/>
          </w:tcPr>
          <w:p w:rsidR="008B3877" w:rsidRPr="007414B2" w:rsidRDefault="008B3877" w:rsidP="00B55338">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softHyphen/>
              <w:t>–</w:t>
            </w:r>
          </w:p>
        </w:tc>
        <w:tc>
          <w:tcPr>
            <w:tcW w:w="621" w:type="pct"/>
          </w:tcPr>
          <w:p w:rsidR="008B3877" w:rsidRPr="007414B2" w:rsidRDefault="008B3877" w:rsidP="00B55338">
            <w:pPr>
              <w:widowControl w:val="0"/>
              <w:spacing w:after="0" w:line="240" w:lineRule="auto"/>
              <w:jc w:val="center"/>
              <w:rPr>
                <w:rFonts w:ascii="Liberation Serif" w:hAnsi="Liberation Serif" w:cs="Liberation Serif"/>
                <w:bCs/>
                <w:sz w:val="24"/>
                <w:szCs w:val="24"/>
              </w:rPr>
            </w:pPr>
            <w:r w:rsidRPr="007414B2">
              <w:rPr>
                <w:rFonts w:ascii="Liberation Serif" w:hAnsi="Liberation Serif" w:cs="Liberation Serif"/>
                <w:bCs/>
                <w:sz w:val="24"/>
                <w:szCs w:val="24"/>
              </w:rPr>
              <w:t>39,7</w:t>
            </w:r>
          </w:p>
        </w:tc>
        <w:tc>
          <w:tcPr>
            <w:tcW w:w="41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75,0</w:t>
            </w:r>
          </w:p>
        </w:tc>
        <w:tc>
          <w:tcPr>
            <w:tcW w:w="428" w:type="pct"/>
          </w:tcPr>
          <w:p w:rsidR="008B3877" w:rsidRPr="007414B2" w:rsidRDefault="008B3877" w:rsidP="00B55338">
            <w:pPr>
              <w:spacing w:after="0" w:line="240" w:lineRule="auto"/>
              <w:contextualSpacing/>
              <w:jc w:val="center"/>
              <w:rPr>
                <w:rFonts w:ascii="Liberation Serif" w:hAnsi="Liberation Serif" w:cs="Liberation Serif"/>
                <w:bCs/>
                <w:sz w:val="24"/>
                <w:szCs w:val="24"/>
              </w:rPr>
            </w:pPr>
            <w:r w:rsidRPr="007414B2">
              <w:rPr>
                <w:rFonts w:ascii="Liberation Serif" w:hAnsi="Liberation Serif" w:cs="Liberation Serif"/>
                <w:bCs/>
                <w:sz w:val="24"/>
                <w:szCs w:val="24"/>
              </w:rPr>
              <w:t>75,0</w:t>
            </w:r>
          </w:p>
        </w:tc>
      </w:tr>
    </w:tbl>
    <w:p w:rsidR="008B3877" w:rsidRDefault="008B3877" w:rsidP="006B5C4F">
      <w:pPr>
        <w:spacing w:after="0" w:line="240" w:lineRule="auto"/>
        <w:jc w:val="center"/>
        <w:rPr>
          <w:rFonts w:ascii="Liberation Serif" w:hAnsi="Liberation Serif" w:cs="Liberation Serif"/>
          <w:b/>
          <w:sz w:val="28"/>
          <w:szCs w:val="28"/>
        </w:rPr>
      </w:pPr>
    </w:p>
    <w:p w:rsidR="008B3877" w:rsidRPr="00E70E73" w:rsidRDefault="008B3877" w:rsidP="006B5C4F">
      <w:pPr>
        <w:spacing w:after="0" w:line="240" w:lineRule="auto"/>
        <w:jc w:val="center"/>
        <w:rPr>
          <w:rFonts w:ascii="Liberation Serif" w:hAnsi="Liberation Serif" w:cs="Liberation Serif"/>
          <w:b/>
          <w:sz w:val="28"/>
          <w:szCs w:val="28"/>
        </w:rPr>
      </w:pPr>
    </w:p>
    <w:p w:rsidR="008B3877" w:rsidRPr="00E70E73" w:rsidRDefault="008B3877" w:rsidP="006B5C4F">
      <w:pPr>
        <w:spacing w:after="0" w:line="240" w:lineRule="auto"/>
        <w:jc w:val="center"/>
        <w:rPr>
          <w:rFonts w:ascii="Liberation Serif" w:hAnsi="Liberation Serif" w:cs="Liberation Serif"/>
          <w:b/>
          <w:sz w:val="28"/>
          <w:szCs w:val="28"/>
        </w:rPr>
      </w:pPr>
      <w:r w:rsidRPr="00E70E73">
        <w:rPr>
          <w:rFonts w:ascii="Liberation Serif" w:hAnsi="Liberation Serif" w:cs="Liberation Serif"/>
          <w:b/>
          <w:sz w:val="28"/>
          <w:szCs w:val="28"/>
        </w:rPr>
        <w:t xml:space="preserve">ИНФОРМАЦИЯ </w:t>
      </w:r>
    </w:p>
    <w:p w:rsidR="008B3877" w:rsidRPr="00E70E73" w:rsidRDefault="008B3877" w:rsidP="006B5C4F">
      <w:pPr>
        <w:spacing w:after="0" w:line="240" w:lineRule="auto"/>
        <w:jc w:val="center"/>
        <w:rPr>
          <w:rFonts w:ascii="Liberation Serif" w:hAnsi="Liberation Serif" w:cs="Liberation Serif"/>
          <w:b/>
          <w:sz w:val="28"/>
          <w:szCs w:val="28"/>
        </w:rPr>
      </w:pPr>
      <w:r w:rsidRPr="00E70E73">
        <w:rPr>
          <w:rFonts w:ascii="Liberation Serif" w:hAnsi="Liberation Serif" w:cs="Liberation Serif"/>
          <w:b/>
          <w:sz w:val="28"/>
          <w:szCs w:val="28"/>
        </w:rPr>
        <w:t xml:space="preserve">о выполнении программы «Пятилетка развития Свердловской области» </w:t>
      </w:r>
    </w:p>
    <w:p w:rsidR="008B3877" w:rsidRPr="00E70E73" w:rsidRDefault="008B3877" w:rsidP="006B5C4F">
      <w:pPr>
        <w:spacing w:after="0" w:line="240" w:lineRule="auto"/>
        <w:jc w:val="center"/>
        <w:rPr>
          <w:rFonts w:ascii="Liberation Serif" w:hAnsi="Liberation Serif" w:cs="Liberation Serif"/>
          <w:b/>
          <w:sz w:val="28"/>
          <w:szCs w:val="28"/>
        </w:rPr>
      </w:pPr>
      <w:r w:rsidRPr="00E70E73">
        <w:rPr>
          <w:rFonts w:ascii="Liberation Serif" w:hAnsi="Liberation Serif" w:cs="Liberation Serif"/>
          <w:b/>
          <w:sz w:val="28"/>
          <w:szCs w:val="28"/>
        </w:rPr>
        <w:t>на 2017</w:t>
      </w:r>
      <w:r w:rsidRPr="00E70E73">
        <w:rPr>
          <w:rFonts w:ascii="Liberation Serif" w:hAnsi="Liberation Serif" w:cs="Liberation Serif"/>
          <w:b/>
          <w:bCs/>
          <w:color w:val="000000"/>
          <w:sz w:val="28"/>
          <w:szCs w:val="28"/>
        </w:rPr>
        <w:t>–</w:t>
      </w:r>
      <w:r w:rsidRPr="00E70E73">
        <w:rPr>
          <w:rFonts w:ascii="Liberation Serif" w:hAnsi="Liberation Serif" w:cs="Liberation Serif"/>
          <w:b/>
          <w:sz w:val="28"/>
          <w:szCs w:val="28"/>
        </w:rPr>
        <w:t>2021 годы в 2019 году</w:t>
      </w:r>
    </w:p>
    <w:p w:rsidR="008B3877" w:rsidRPr="00E70E73" w:rsidRDefault="008B3877" w:rsidP="006B5C4F">
      <w:pPr>
        <w:spacing w:after="0" w:line="240" w:lineRule="auto"/>
        <w:jc w:val="center"/>
        <w:rPr>
          <w:rFonts w:ascii="Liberation Serif" w:hAnsi="Liberation Serif" w:cs="Liberation Serif"/>
          <w:b/>
          <w:sz w:val="28"/>
          <w:szCs w:val="28"/>
        </w:rPr>
      </w:pPr>
    </w:p>
    <w:p w:rsidR="008B3877" w:rsidRPr="00E70E73" w:rsidRDefault="008B3877" w:rsidP="006B5C4F">
      <w:pPr>
        <w:spacing w:after="0" w:line="240" w:lineRule="auto"/>
        <w:ind w:firstLine="709"/>
        <w:jc w:val="both"/>
        <w:rPr>
          <w:rFonts w:ascii="Liberation Serif" w:hAnsi="Liberation Serif" w:cs="Liberation Serif"/>
          <w:sz w:val="28"/>
          <w:szCs w:val="28"/>
          <w:lang w:eastAsia="ru-RU"/>
        </w:rPr>
      </w:pPr>
      <w:r w:rsidRPr="00E70E73">
        <w:rPr>
          <w:rFonts w:ascii="Liberation Serif" w:hAnsi="Liberation Serif" w:cs="Liberation Serif"/>
          <w:sz w:val="28"/>
          <w:szCs w:val="28"/>
          <w:lang w:eastAsia="ru-RU"/>
        </w:rPr>
        <w:t>Динамика большинства макроэкономических показателей Свердловской области в 2019 году свидетельствует о стабильной ситуации в ведущих отраслях и экономике региона в целом.</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Индекс промышленного производства в январе–декабре 2019 года составил 102,8% к уровню января–декабря 2018 года.</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Объем отгруженной промышленной продукции обрабатывающих производств Свердловской области в январе–декабре 2019 года составил 2 трлн. 003,7 млрд. рублей, или 102,5 процента к уровню января-декабря 2018 года.</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За счет всех источников финансирования введены в эксплуатацию жилые дома общей площадью 2 млн. 385,5 тыс. кв. метров, или 114,2% к уровню января-декабря 2018 года. </w:t>
      </w:r>
    </w:p>
    <w:p w:rsidR="008B3877" w:rsidRPr="00E70E73" w:rsidRDefault="008B3877" w:rsidP="006B5C4F">
      <w:pPr>
        <w:widowControl w:val="0"/>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На рынке труда Свердловской области сохраняется стабильная ситуация.  Уровень регистрируемой безработицы на 1 января 2020 года составил 1,03 процента.</w:t>
      </w:r>
    </w:p>
    <w:p w:rsidR="008B3877" w:rsidRPr="00E70E73" w:rsidRDefault="008B3877" w:rsidP="006B5C4F">
      <w:pPr>
        <w:spacing w:after="0" w:line="240" w:lineRule="auto"/>
        <w:ind w:firstLine="709"/>
        <w:jc w:val="both"/>
        <w:rPr>
          <w:rFonts w:ascii="Liberation Serif" w:hAnsi="Liberation Serif" w:cs="Liberation Serif"/>
          <w:color w:val="C00000"/>
          <w:sz w:val="28"/>
          <w:szCs w:val="28"/>
        </w:rPr>
      </w:pPr>
      <w:r w:rsidRPr="00E70E73">
        <w:rPr>
          <w:rFonts w:ascii="Liberation Serif" w:hAnsi="Liberation Serif" w:cs="Liberation Serif"/>
          <w:sz w:val="28"/>
          <w:szCs w:val="28"/>
        </w:rPr>
        <w:t>В рамках направления «Сохранение и развитие человеческого потенциала» программы «Пятилетка развития Свердловской области» на 2017–2021 годы (далее – Программа, программа «Пятилетка развития») в городе Первоуральске открылись детская поликлиника и современное стационарное паллиативное отделение в формате «Бережливая поликлиника».</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Сдана в эксплуатацию современная вертолетная эвакуационно-сортировочная площадка для оказания экстренной медицинской помощи 65 тыс. жителей города Красноуфимск и Красноуфимского района. Всего в Свердловской области функционирует 27 сортировочно-эвакуационных вертолетных площадок, в том числе 9 при трассовых пунктах. Количество вылетов ежегодно растет, в рамках проекта «Развитие первичной медико-санитарной помощи» за 2019 год выполнено 928 вылетов, что в 3,1 раза больше чем в 2018 году. За прошедший год эвакуировано 886 пациентов, в том числе188 детей.</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По оперативным данным медицинских организаций Свердловской области на 30 декабря 2019 года профилактическими медицинскими осмотрами и диспансеризацией охвачено более 814 тыс. человек.</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В полном объеме заработал сервис, предоставляющий государственную услугу «Запись на прием к врачу» через Единый портал государственных и муниципальных услуг.</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В рамках повышение доступности первичной медико-санитарной помощи населению Свердловской области в 2019 году дополнительно закуплено 1</w:t>
      </w:r>
      <w:r w:rsidRPr="00E70E73">
        <w:rPr>
          <w:rFonts w:ascii="Liberation Serif" w:hAnsi="Liberation Serif" w:cs="Liberation Serif"/>
          <w:spacing w:val="-4"/>
          <w:sz w:val="28"/>
          <w:szCs w:val="28"/>
        </w:rPr>
        <w:t>1 передвижных фельдшерско-акушерских пунктов (далее – ФАП), 6 передвижных стоматологий, 1 передвижной офтальмологический комплекс, 1 онкопатруль.</w:t>
      </w:r>
      <w:r w:rsidRPr="00E70E73">
        <w:rPr>
          <w:rFonts w:ascii="Liberation Serif" w:hAnsi="Liberation Serif" w:cs="Liberation Serif"/>
          <w:sz w:val="28"/>
          <w:szCs w:val="28"/>
        </w:rPr>
        <w:t xml:space="preserve"> Всего </w:t>
      </w:r>
      <w:r w:rsidRPr="00E70E73">
        <w:rPr>
          <w:rFonts w:ascii="Liberation Serif" w:hAnsi="Liberation Serif" w:cs="Liberation Serif"/>
          <w:sz w:val="28"/>
          <w:szCs w:val="28"/>
        </w:rPr>
        <w:br/>
        <w:t>в 2019 году в Свердловской области мобильную медицинскую помощь оказывали 83 передвижных медицинских комплекса.</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В рамках повышение доступности первичной медико-санитарной помощи населению Свердловской области в 2019 году дополнительно закуплено </w:t>
      </w:r>
      <w:r w:rsidRPr="00E70E73">
        <w:rPr>
          <w:rFonts w:ascii="Liberation Serif" w:hAnsi="Liberation Serif" w:cs="Liberation Serif"/>
          <w:sz w:val="28"/>
          <w:szCs w:val="28"/>
        </w:rPr>
        <w:br/>
        <w:t>1</w:t>
      </w:r>
      <w:r w:rsidRPr="00E70E73">
        <w:rPr>
          <w:rFonts w:ascii="Liberation Serif" w:hAnsi="Liberation Serif" w:cs="Liberation Serif"/>
          <w:spacing w:val="-4"/>
          <w:sz w:val="28"/>
          <w:szCs w:val="28"/>
        </w:rPr>
        <w:t>1 передвижных ФАП, 6 передвижных стоматологий, 1 передвижной офтальмологический комплекс, 1 онкопатруль.</w:t>
      </w:r>
      <w:r w:rsidRPr="00E70E73">
        <w:rPr>
          <w:rFonts w:ascii="Liberation Serif" w:hAnsi="Liberation Serif" w:cs="Liberation Serif"/>
          <w:sz w:val="28"/>
          <w:szCs w:val="28"/>
        </w:rPr>
        <w:t xml:space="preserve"> Всего в 2019 году в Свердловской области мобильную медицинскую помощь оказывали 83 передвижных медицинских комплекса.</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С целью достижения к 2021 году стопроцентного уровня значений целевого показателя «Удовлетворение спроса на услуги дополнительного образования для детей и молодежи в возрасте 5–18 лет» будет внедрен общедоступный навигатор дополнительных общеобразовательных программам, позволяющий семьям выбрать образовательные программы, соответствующие запросам и уровню подготовки детей, а также система персонифицированного финансирования дополнительного образования детей.</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При федеральной поддержке в 2019 году внедряется целевая модель развития региональной системы дополнительного образования детей, которая предусматривает внедрение механизмов адресной поддержки детей для получения доступного дополнительного образования и реализации талантов детей с учетом индивидуальных потребностей и особенностей детей различных категорий. В 2019 году система внедрена в 37 муниципальных образованиях, расположенных на территории Свердловской области, в 2020 году планируется внедрение еще в 36 муниципалитетах.</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В 2019 году проведено </w:t>
      </w:r>
      <w:r w:rsidRPr="00E70E73">
        <w:rPr>
          <w:rFonts w:ascii="Liberation Serif" w:hAnsi="Liberation Serif" w:cs="Liberation Serif"/>
          <w:bCs/>
          <w:sz w:val="28"/>
          <w:szCs w:val="28"/>
        </w:rPr>
        <w:t xml:space="preserve">8484 </w:t>
      </w:r>
      <w:r w:rsidRPr="00E70E73">
        <w:rPr>
          <w:rFonts w:ascii="Liberation Serif" w:hAnsi="Liberation Serif" w:cs="Liberation Serif"/>
          <w:sz w:val="28"/>
          <w:szCs w:val="28"/>
        </w:rPr>
        <w:t xml:space="preserve">тыс. спортивных и физкультурных мероприятия для всех категорий граждан. </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Введены в эксплуатацию крытый каток с искусственным льдом в Кушве, ледовая арена «Авто» и хокке</w:t>
      </w:r>
      <w:r>
        <w:rPr>
          <w:rFonts w:ascii="Liberation Serif" w:hAnsi="Liberation Serif" w:cs="Liberation Serif"/>
          <w:sz w:val="28"/>
          <w:szCs w:val="28"/>
        </w:rPr>
        <w:t xml:space="preserve">йный корт с </w:t>
      </w:r>
      <w:r w:rsidRPr="00E70E73">
        <w:rPr>
          <w:rFonts w:ascii="Liberation Serif" w:hAnsi="Liberation Serif" w:cs="Liberation Serif"/>
          <w:sz w:val="28"/>
          <w:szCs w:val="28"/>
        </w:rPr>
        <w:t xml:space="preserve"> пластиковыми бортами и искусственным травяным покрытием в Екатеринбурге, спортивная база в городе Новоуральске, специализированный легкоатлетический стадион «Калининец» </w:t>
      </w:r>
      <w:r w:rsidRPr="00E70E73">
        <w:rPr>
          <w:rFonts w:ascii="Liberation Serif" w:hAnsi="Liberation Serif" w:cs="Liberation Serif"/>
          <w:sz w:val="28"/>
          <w:szCs w:val="28"/>
        </w:rPr>
        <w:br/>
        <w:t>в городе Екатеринбурге, физкультурно-оздоровительный комплекс (далее – ФОК) в поселке Билимбай, ФОК в поселке Монетный города Березовского. Проведена реконструкция спортивного ядра «Темп» в городе Ревде,</w:t>
      </w:r>
      <w:r>
        <w:rPr>
          <w:rFonts w:ascii="Liberation Serif" w:hAnsi="Liberation Serif" w:cs="Liberation Serif"/>
          <w:sz w:val="28"/>
          <w:szCs w:val="28"/>
        </w:rPr>
        <w:t xml:space="preserve"> </w:t>
      </w:r>
      <w:r w:rsidRPr="00E70E73">
        <w:rPr>
          <w:rFonts w:ascii="Liberation Serif" w:hAnsi="Liberation Serif" w:cs="Liberation Serif"/>
          <w:sz w:val="28"/>
          <w:szCs w:val="28"/>
        </w:rPr>
        <w:t>плоскостных сооружений стадиона «Колос» в городе Талице,</w:t>
      </w:r>
      <w:r>
        <w:rPr>
          <w:rFonts w:ascii="Liberation Serif" w:hAnsi="Liberation Serif" w:cs="Liberation Serif"/>
          <w:sz w:val="28"/>
          <w:szCs w:val="28"/>
        </w:rPr>
        <w:t xml:space="preserve"> </w:t>
      </w:r>
      <w:r w:rsidRPr="00E70E73">
        <w:rPr>
          <w:rFonts w:ascii="Liberation Serif" w:hAnsi="Liberation Serif" w:cs="Liberation Serif"/>
          <w:sz w:val="28"/>
          <w:szCs w:val="28"/>
        </w:rPr>
        <w:t>лыжной базы «Снежинка» в городе Артемовский.</w:t>
      </w:r>
      <w:r>
        <w:rPr>
          <w:rFonts w:ascii="Liberation Serif" w:hAnsi="Liberation Serif" w:cs="Liberation Serif"/>
          <w:sz w:val="28"/>
          <w:szCs w:val="28"/>
        </w:rPr>
        <w:t xml:space="preserve"> </w:t>
      </w:r>
      <w:r w:rsidRPr="00E70E73">
        <w:rPr>
          <w:rFonts w:ascii="Liberation Serif" w:hAnsi="Liberation Serif" w:cs="Liberation Serif"/>
          <w:sz w:val="28"/>
          <w:szCs w:val="28"/>
        </w:rPr>
        <w:t>Всего за 2019 год с целью создания условий для развития «массового спорта» на территории Свердловской област</w:t>
      </w:r>
      <w:r>
        <w:rPr>
          <w:rFonts w:ascii="Liberation Serif" w:hAnsi="Liberation Serif" w:cs="Liberation Serif"/>
          <w:sz w:val="28"/>
          <w:szCs w:val="28"/>
        </w:rPr>
        <w:t xml:space="preserve">и построено (реконструировано) </w:t>
      </w:r>
      <w:r w:rsidRPr="00E70E73">
        <w:rPr>
          <w:rFonts w:ascii="Liberation Serif" w:hAnsi="Liberation Serif" w:cs="Liberation Serif"/>
          <w:sz w:val="28"/>
          <w:szCs w:val="28"/>
        </w:rPr>
        <w:t xml:space="preserve">и введено в эксплуатацию более 100 спортивных объектов, сооружений всех форм собственности, большинство из объектов представляют собой открытые плоскостные спортивные площадки (площадки для занятий уличной гимнастикой, хоккейные корты, универсальные площадки для игровых видов спорта). </w:t>
      </w:r>
    </w:p>
    <w:p w:rsidR="008B3877" w:rsidRPr="00E70E73" w:rsidRDefault="008B3877" w:rsidP="006B5C4F">
      <w:pPr>
        <w:spacing w:after="0" w:line="240" w:lineRule="auto"/>
        <w:ind w:firstLine="709"/>
        <w:jc w:val="both"/>
        <w:rPr>
          <w:rFonts w:ascii="Liberation Serif" w:hAnsi="Liberation Serif" w:cs="Liberation Serif"/>
          <w:kern w:val="24"/>
          <w:sz w:val="28"/>
          <w:szCs w:val="28"/>
        </w:rPr>
      </w:pPr>
      <w:r w:rsidRPr="00E70E73">
        <w:rPr>
          <w:rFonts w:ascii="Liberation Serif" w:hAnsi="Liberation Serif" w:cs="Liberation Serif"/>
          <w:kern w:val="24"/>
          <w:sz w:val="28"/>
          <w:szCs w:val="28"/>
        </w:rPr>
        <w:t>В текущем году создано 9 виртуальных концертных залов. Проведены ремонтные работы 7 культурно-досуговых учреждений: 3 дома культуры в муниципальном образовании Алапаевское; дом культуры в с. Глинское Режевского городского округа; 2 сельских дома культуры Тавдинского городского округа (в д. Увал и д. Большая Пустынь); детского юношеского досугового центра «Ровесник» в пос. Третий Северный Североуральского городского округа.</w:t>
      </w:r>
    </w:p>
    <w:p w:rsidR="008B3877" w:rsidRPr="00E70E73" w:rsidRDefault="008B3877" w:rsidP="006B5C4F">
      <w:pPr>
        <w:spacing w:after="0" w:line="240" w:lineRule="auto"/>
        <w:ind w:firstLine="709"/>
        <w:jc w:val="both"/>
        <w:rPr>
          <w:rFonts w:ascii="Liberation Serif" w:hAnsi="Liberation Serif" w:cs="Liberation Serif"/>
          <w:sz w:val="28"/>
          <w:szCs w:val="28"/>
          <w:lang w:eastAsia="ru-RU"/>
        </w:rPr>
      </w:pPr>
      <w:r w:rsidRPr="00E70E73">
        <w:rPr>
          <w:rFonts w:ascii="Liberation Serif" w:hAnsi="Liberation Serif" w:cs="Liberation Serif"/>
          <w:sz w:val="28"/>
          <w:szCs w:val="28"/>
        </w:rPr>
        <w:t>По итогам реализации мероприятий направления «Развитие экономики региона» н</w:t>
      </w:r>
      <w:r w:rsidRPr="00E70E73">
        <w:rPr>
          <w:rFonts w:ascii="Liberation Serif" w:hAnsi="Liberation Serif" w:cs="Liberation Serif"/>
          <w:sz w:val="28"/>
          <w:szCs w:val="28"/>
          <w:lang w:eastAsia="ru-RU"/>
        </w:rPr>
        <w:t xml:space="preserve">а ПАО «Синарский трубный завод» впервые произведены обсадные трубы группы прочности Q125 с уникальным резьбовым соединением TMK UP CENTUM. ТМК UP CENTUM </w:t>
      </w:r>
      <w:r w:rsidRPr="00E70E73">
        <w:rPr>
          <w:rFonts w:ascii="Liberation Serif" w:hAnsi="Liberation Serif" w:cs="Liberation Serif"/>
          <w:bCs/>
          <w:sz w:val="28"/>
          <w:szCs w:val="28"/>
        </w:rPr>
        <w:t>–</w:t>
      </w:r>
      <w:r w:rsidRPr="00E70E73">
        <w:rPr>
          <w:rFonts w:ascii="Liberation Serif" w:hAnsi="Liberation Serif" w:cs="Liberation Serif"/>
          <w:sz w:val="28"/>
          <w:szCs w:val="28"/>
          <w:lang w:eastAsia="ru-RU"/>
        </w:rPr>
        <w:t xml:space="preserve"> последнее поколение газогерметичных при экстремальных условиях эксплуатации премиальных резьбовых соединений обсадных труб инновационного дизайна. Отгружена первая партия обсадных труб с резьбовым соединением TMK UP CENTUM объемом 186,76 тонн.</w:t>
      </w:r>
    </w:p>
    <w:p w:rsidR="008B3877" w:rsidRPr="00E70E73" w:rsidRDefault="008B3877" w:rsidP="00580B79">
      <w:pPr>
        <w:spacing w:after="0" w:line="240" w:lineRule="auto"/>
        <w:ind w:firstLine="708"/>
        <w:contextualSpacing/>
        <w:jc w:val="both"/>
        <w:rPr>
          <w:rFonts w:ascii="Liberation Serif" w:hAnsi="Liberation Serif" w:cs="Liberation Serif"/>
          <w:sz w:val="28"/>
          <w:szCs w:val="28"/>
          <w:lang w:eastAsia="ru-RU"/>
        </w:rPr>
      </w:pPr>
      <w:r w:rsidRPr="00E70E73">
        <w:rPr>
          <w:rFonts w:ascii="Liberation Serif" w:hAnsi="Liberation Serif" w:cs="Liberation Serif"/>
          <w:sz w:val="28"/>
          <w:szCs w:val="28"/>
          <w:lang w:eastAsia="ru-RU"/>
        </w:rPr>
        <w:t>В рамках реализации мер по обеспечению технологической независимости отечественной экономики Группа компаний УРАЛКРАН при поддержке Минпромторга России начала проектирование и производство первого в стране мобильного портового модульного крана КПМ-85 на базе Сухоложского кранового завода в Свердловской области. В проект инвестировано более 250 млн. рублей. Создано более 20 новых высокопроизводительных рабочих мест.</w:t>
      </w:r>
    </w:p>
    <w:p w:rsidR="008B3877" w:rsidRPr="00E70E73" w:rsidRDefault="008B3877" w:rsidP="00580B79">
      <w:pPr>
        <w:spacing w:after="0" w:line="240" w:lineRule="auto"/>
        <w:ind w:firstLine="708"/>
        <w:contextualSpacing/>
        <w:jc w:val="both"/>
        <w:rPr>
          <w:rFonts w:ascii="Liberation Serif" w:hAnsi="Liberation Serif" w:cs="Liberation Serif"/>
          <w:sz w:val="28"/>
          <w:szCs w:val="28"/>
        </w:rPr>
      </w:pPr>
      <w:r w:rsidRPr="00E70E73">
        <w:rPr>
          <w:rFonts w:ascii="Liberation Serif" w:hAnsi="Liberation Serif" w:cs="Liberation Serif"/>
          <w:sz w:val="28"/>
          <w:szCs w:val="28"/>
        </w:rPr>
        <w:t>В текущем году реализован крупнейший инвестиционный проект Свердловской области - «Строительство прокатного комплекса мощностью 166 тыс. тонн в год крупногабаритного проката из алюминиевых сплавов» на </w:t>
      </w:r>
      <w:r w:rsidRPr="00E70E73">
        <w:rPr>
          <w:rFonts w:ascii="Liberation Serif" w:hAnsi="Liberation Serif" w:cs="Liberation Serif"/>
          <w:bCs/>
          <w:sz w:val="28"/>
          <w:szCs w:val="28"/>
        </w:rPr>
        <w:t>ОАО «Каменск-Уральский металлургический завод»</w:t>
      </w:r>
      <w:r w:rsidRPr="00E70E73">
        <w:rPr>
          <w:rFonts w:ascii="Liberation Serif" w:hAnsi="Liberation Serif" w:cs="Liberation Serif"/>
          <w:sz w:val="28"/>
          <w:szCs w:val="28"/>
        </w:rPr>
        <w:t>. Целью проекта является обеспечение экономической безопасности страны путем создания отечественного производства импортозамещающей инновационной продукции для стратегических отраслей промышленности (строительство новых самолетов, тяжелых ракет и крупных судов, в том числе для перевозки сжиженных газов). Общий объем инвестиций составил более 45 млрд. рублей.</w:t>
      </w:r>
    </w:p>
    <w:p w:rsidR="008B3877" w:rsidRPr="00E70E73" w:rsidRDefault="008B3877" w:rsidP="0056648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Также в 2019 году реализован инвестиционный проект по созданию современного литейного производства деталей из чугуна и стали на </w:t>
      </w:r>
      <w:r w:rsidRPr="00E70E73">
        <w:rPr>
          <w:rFonts w:ascii="Liberation Serif" w:hAnsi="Liberation Serif" w:cs="Liberation Serif"/>
          <w:bCs/>
          <w:sz w:val="28"/>
          <w:szCs w:val="28"/>
        </w:rPr>
        <w:t>ООО «Полимет»</w:t>
      </w:r>
      <w:r w:rsidRPr="00E70E73">
        <w:rPr>
          <w:rFonts w:ascii="Liberation Serif" w:hAnsi="Liberation Serif" w:cs="Liberation Serif"/>
          <w:sz w:val="28"/>
          <w:szCs w:val="28"/>
        </w:rPr>
        <w:t>. Общий объем инвестиций составил 1,9 млрд. рублей.</w:t>
      </w:r>
      <w:r>
        <w:rPr>
          <w:rFonts w:ascii="Liberation Serif" w:hAnsi="Liberation Serif" w:cs="Liberation Serif"/>
          <w:sz w:val="28"/>
          <w:szCs w:val="28"/>
        </w:rPr>
        <w:t xml:space="preserve"> </w:t>
      </w:r>
      <w:r w:rsidRPr="00E70E73">
        <w:rPr>
          <w:rFonts w:ascii="Liberation Serif" w:hAnsi="Liberation Serif" w:cs="Liberation Serif"/>
          <w:sz w:val="28"/>
          <w:szCs w:val="28"/>
        </w:rPr>
        <w:t xml:space="preserve">Проект направлен на организацию литейного производства корпусных деталей из различных марок серого и высокопрочного чугуна и стали для удовлетворения потребности отечественных и зарубежных предприятий, выпускающих автомобильную, строительно-дорожную и подъемно-транспортную технику. </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В эксплуатацию запущен производственно-выставочный центр ООО «ТрейдАктивРесурс». На вновь запущенных площадях организовано производство отечественных станков по расплетке изоляции и подготовке бывших в употреблении кабелей к вторичной переработке.</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22 апреля 2019 года в городе Кушва на АО «Кушвинский завод прокатных валков» запущен в эксплуатацию новый модуль генерации электроэнергии, состоящий из 4 газовых генераторов общей мощностью 4МВт. Обеспечение предприятия независимыми источниками энергии дает дальнейший потенциал к развитию производственных мощностей предприятия.</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На АО «Уралкабель» запущена в эксплуатацию новая экструазионная линия по производству качественных многожильных со сложной изоляцией проводов. В перспективе развития предприятия </w:t>
      </w:r>
      <w:r w:rsidRPr="00E70E73">
        <w:rPr>
          <w:rFonts w:ascii="Liberation Serif" w:hAnsi="Liberation Serif" w:cs="Liberation Serif"/>
          <w:bCs/>
          <w:sz w:val="28"/>
          <w:szCs w:val="28"/>
        </w:rPr>
        <w:t xml:space="preserve">– </w:t>
      </w:r>
      <w:r w:rsidRPr="00E70E73">
        <w:rPr>
          <w:rFonts w:ascii="Liberation Serif" w:hAnsi="Liberation Serif" w:cs="Liberation Serif"/>
          <w:sz w:val="28"/>
          <w:szCs w:val="28"/>
        </w:rPr>
        <w:t>освоение номенклатуры автомобильных жгутов для отечественного автопрома.</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22 мая 2019 года на АО «Серовский механический завод» в рамках освоения программы по техническому перевооружению по линии федеральной целевой программы введен в действие новый производственный участок по механической обработке специальной продукции. Участок, оснащенный современными поточными роботизированными линиями, позволит снизить производственные потери и значительно повысить производительность труда. </w:t>
      </w:r>
    </w:p>
    <w:p w:rsidR="008B3877" w:rsidRPr="00E70E73" w:rsidRDefault="008B3877" w:rsidP="006B5C4F">
      <w:pPr>
        <w:spacing w:after="0" w:line="240" w:lineRule="auto"/>
        <w:ind w:firstLine="708"/>
        <w:jc w:val="both"/>
        <w:rPr>
          <w:rFonts w:ascii="Liberation Serif" w:hAnsi="Liberation Serif" w:cs="Liberation Serif"/>
          <w:sz w:val="28"/>
          <w:szCs w:val="28"/>
        </w:rPr>
      </w:pPr>
      <w:r w:rsidRPr="00E70E73">
        <w:rPr>
          <w:rFonts w:ascii="Liberation Serif" w:hAnsi="Liberation Serif" w:cs="Liberation Serif"/>
          <w:sz w:val="28"/>
          <w:szCs w:val="28"/>
        </w:rPr>
        <w:t>В 2019 году завершено строительство и реконструкция 29,497 км, капитальный ремонт и ремонт 189,373 км, обеспечено содержание 10 978,5 км автомобильных дорог регионального значения. Введено в эксплуатацию 3 мостовых сооружения на автомобильных дорогах регионального значения.</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Предприятиями молочной промышленности в 2019 году продолжена работа по модернизации предприятий. ООО «Молочная Благодать» реализован инвестиционный проект по строительству цеха сушки молочной сыворотки и обезжиренного молока, объем инвестиций составил более 200 млн. рублей. </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АО «Богдановичский городской молочный завод» завершается начатая </w:t>
      </w:r>
      <w:r w:rsidRPr="00E70E73">
        <w:rPr>
          <w:rFonts w:ascii="Liberation Serif" w:hAnsi="Liberation Serif" w:cs="Liberation Serif"/>
          <w:sz w:val="28"/>
          <w:szCs w:val="28"/>
        </w:rPr>
        <w:br/>
        <w:t xml:space="preserve">в 2018 году реконструкция производственной площадки и строительство производственного корпуса для производства как традиционной молочной продукции, так и для детского питания. С декабря 2019 года начался поэтапный запуск новых производственных линий, который продолжится до конца </w:t>
      </w:r>
      <w:r w:rsidRPr="00E70E73">
        <w:rPr>
          <w:rFonts w:ascii="Liberation Serif" w:hAnsi="Liberation Serif" w:cs="Liberation Serif"/>
          <w:sz w:val="28"/>
          <w:szCs w:val="28"/>
          <w:lang w:val="en-US"/>
        </w:rPr>
        <w:t>I</w:t>
      </w:r>
      <w:r w:rsidRPr="00E70E73">
        <w:rPr>
          <w:rFonts w:ascii="Liberation Serif" w:hAnsi="Liberation Serif" w:cs="Liberation Serif"/>
          <w:sz w:val="28"/>
          <w:szCs w:val="28"/>
        </w:rPr>
        <w:t xml:space="preserve"> квартала 2020 года. </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В ноябре 2019 года на ООО «Талицкие молочные фермы» завершено строительство современного производственного молокоперерабатывающего комплекса мощностью до 150 тонн перерабатываемого сырого молока в сутки. </w:t>
      </w:r>
    </w:p>
    <w:p w:rsidR="008B3877" w:rsidRPr="00E70E73" w:rsidRDefault="008B3877" w:rsidP="006B5C4F">
      <w:pPr>
        <w:spacing w:after="0" w:line="240" w:lineRule="auto"/>
        <w:ind w:firstLine="708"/>
        <w:jc w:val="both"/>
        <w:rPr>
          <w:rFonts w:ascii="Liberation Serif" w:hAnsi="Liberation Serif" w:cs="Liberation Serif"/>
          <w:sz w:val="28"/>
          <w:szCs w:val="28"/>
        </w:rPr>
      </w:pPr>
      <w:r w:rsidRPr="00E70E73">
        <w:rPr>
          <w:rFonts w:ascii="Liberation Serif" w:hAnsi="Liberation Serif" w:cs="Liberation Serif"/>
          <w:sz w:val="28"/>
          <w:szCs w:val="28"/>
        </w:rPr>
        <w:t xml:space="preserve">За 2019 год производство овощей закрытого грунта в двух инновационных тепличных комбинатах АО «Тепличное» составило более 24 тыс. тонн. </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Продолжается работа по технической и технологической модернизации в агропромышленном комплексе. На эти цели в 2019 году из областного бюджета предоставлена государственная поддержка в сумме 453 млн. рублей на приобретение сельскохозяйственной техн</w:t>
      </w:r>
      <w:r>
        <w:rPr>
          <w:rFonts w:ascii="Liberation Serif" w:hAnsi="Liberation Serif" w:cs="Liberation Serif"/>
          <w:sz w:val="28"/>
          <w:szCs w:val="28"/>
        </w:rPr>
        <w:t>ики и оборудования и 100,5 млн. </w:t>
      </w:r>
      <w:r w:rsidRPr="00E70E73">
        <w:rPr>
          <w:rFonts w:ascii="Liberation Serif" w:hAnsi="Liberation Serif" w:cs="Liberation Serif"/>
          <w:sz w:val="28"/>
          <w:szCs w:val="28"/>
        </w:rPr>
        <w:t>руб</w:t>
      </w:r>
      <w:r>
        <w:rPr>
          <w:rFonts w:ascii="Liberation Serif" w:hAnsi="Liberation Serif" w:cs="Liberation Serif"/>
          <w:sz w:val="28"/>
          <w:szCs w:val="28"/>
        </w:rPr>
        <w:t>лей</w:t>
      </w:r>
      <w:r w:rsidRPr="00E70E73">
        <w:rPr>
          <w:rFonts w:ascii="Liberation Serif" w:hAnsi="Liberation Serif" w:cs="Liberation Serif"/>
          <w:sz w:val="28"/>
          <w:szCs w:val="28"/>
        </w:rPr>
        <w:t xml:space="preserve"> </w:t>
      </w:r>
      <w:r>
        <w:rPr>
          <w:rFonts w:ascii="Liberation Serif" w:hAnsi="Liberation Serif" w:cs="Liberation Serif"/>
          <w:sz w:val="28"/>
          <w:szCs w:val="28"/>
        </w:rPr>
        <w:t>–</w:t>
      </w:r>
      <w:r w:rsidRPr="00E70E73">
        <w:rPr>
          <w:rFonts w:ascii="Liberation Serif" w:hAnsi="Liberation Serif" w:cs="Liberation Serif"/>
          <w:sz w:val="28"/>
          <w:szCs w:val="28"/>
        </w:rPr>
        <w:t xml:space="preserve"> на строительство и модернизацию объектов животноводства. С начала 2019 года сельхозтоваропроизводителями приобретено 1353 единицы сельскохозяйственной техники.</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 xml:space="preserve">По направлению «Комфортная среда проживания» в рамках реализации Региональной программы капитального ремонта выполнены работы в отношении 1357 многоквартирных домов. </w:t>
      </w:r>
    </w:p>
    <w:p w:rsidR="008B3877" w:rsidRPr="00E70E73" w:rsidRDefault="008B3877" w:rsidP="006B5C4F">
      <w:pPr>
        <w:autoSpaceDE w:val="0"/>
        <w:autoSpaceDN w:val="0"/>
        <w:adjustRightInd w:val="0"/>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Завершены работы по замене 288 лифтов в полном объеме.</w:t>
      </w:r>
    </w:p>
    <w:p w:rsidR="008B3877" w:rsidRPr="00E70E73" w:rsidRDefault="008B3877" w:rsidP="006B5C4F">
      <w:pPr>
        <w:pStyle w:val="ListParagraph"/>
        <w:spacing w:after="0" w:line="240" w:lineRule="auto"/>
        <w:ind w:left="0" w:firstLine="709"/>
        <w:jc w:val="both"/>
        <w:rPr>
          <w:rFonts w:ascii="Liberation Serif" w:hAnsi="Liberation Serif" w:cs="Liberation Serif"/>
          <w:sz w:val="28"/>
          <w:szCs w:val="28"/>
        </w:rPr>
      </w:pPr>
      <w:r w:rsidRPr="00E70E73">
        <w:rPr>
          <w:rFonts w:ascii="Liberation Serif" w:hAnsi="Liberation Serif" w:cs="Liberation Serif"/>
          <w:sz w:val="28"/>
          <w:szCs w:val="28"/>
        </w:rPr>
        <w:t>В рамках реализации мероприятий по благоустройству дворовых и общественных пространств, в 2019 году выполнены работы по благоустройству 163 дворовых и 88 общественных территорий.</w:t>
      </w:r>
    </w:p>
    <w:p w:rsidR="008B3877" w:rsidRPr="00E70E73" w:rsidRDefault="008B3877" w:rsidP="006B5C4F">
      <w:pPr>
        <w:spacing w:after="0" w:line="240" w:lineRule="auto"/>
        <w:ind w:firstLine="709"/>
        <w:contextualSpacing/>
        <w:jc w:val="both"/>
        <w:rPr>
          <w:rFonts w:ascii="Liberation Serif" w:hAnsi="Liberation Serif" w:cs="Liberation Serif"/>
          <w:sz w:val="28"/>
          <w:szCs w:val="28"/>
        </w:rPr>
      </w:pPr>
      <w:r w:rsidRPr="00E70E73">
        <w:rPr>
          <w:rFonts w:ascii="Liberation Serif" w:hAnsi="Liberation Serif" w:cs="Liberation Serif"/>
          <w:sz w:val="28"/>
          <w:szCs w:val="28"/>
        </w:rPr>
        <w:t>В 2019 году в соответствии с заключенными концессионными соглашениями и инвестиционными программами началась реализация проектов по строительству мусоросортировочных комплексов в Красноуфимске, Краснотурьинске, Нижнем Тагиле, Первоуральске и</w:t>
      </w:r>
      <w:r>
        <w:rPr>
          <w:rFonts w:ascii="Liberation Serif" w:hAnsi="Liberation Serif" w:cs="Liberation Serif"/>
          <w:sz w:val="28"/>
          <w:szCs w:val="28"/>
        </w:rPr>
        <w:t xml:space="preserve"> </w:t>
      </w:r>
      <w:r w:rsidRPr="00E70E73">
        <w:rPr>
          <w:rFonts w:ascii="Liberation Serif" w:hAnsi="Liberation Serif" w:cs="Liberation Serif"/>
          <w:sz w:val="28"/>
          <w:szCs w:val="28"/>
        </w:rPr>
        <w:t xml:space="preserve">Алапаевске. Совокупная мощность объектов, планируемых в указанных городах, составит 647 тыс. тонн/год. </w:t>
      </w:r>
    </w:p>
    <w:p w:rsidR="008B3877" w:rsidRPr="00E70E73" w:rsidRDefault="008B3877" w:rsidP="006B5C4F">
      <w:pPr>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В рамках направления «Развития малого и среднего бизнеса» программы «Пятилетка развития» в Уральском Институте наставничества для начинающих предпринимателей по программам наставничества прошли обучение 798 человек, по итогам которого подготовлено 96 бизнес-проектов (на 1 декабря 2019 года).</w:t>
      </w:r>
    </w:p>
    <w:p w:rsidR="008B3877" w:rsidRPr="00E70E73" w:rsidRDefault="008B3877" w:rsidP="006B5C4F">
      <w:pPr>
        <w:tabs>
          <w:tab w:val="left" w:pos="993"/>
        </w:tabs>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Для начинающих предпринимателей и тех, кто хочет открыть свой бизнес, действует программа «Начни свое дело». Для действующих предпринимателей реализуются программы повышения квалификации.</w:t>
      </w:r>
    </w:p>
    <w:p w:rsidR="008B3877" w:rsidRPr="00E70E73" w:rsidRDefault="008B3877" w:rsidP="006B5C4F">
      <w:pPr>
        <w:tabs>
          <w:tab w:val="left" w:pos="993"/>
        </w:tabs>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С целью формирования профессиональных компетенций предпринимателей, а также руководителей и работников субъектов малого и среднего предпринимательства реализуются обучающие онлайн-занятия (вебинары) по различным бизнес-тематикам.</w:t>
      </w:r>
    </w:p>
    <w:p w:rsidR="008B3877" w:rsidRPr="00E70E73" w:rsidRDefault="008B3877" w:rsidP="006B5C4F">
      <w:pPr>
        <w:tabs>
          <w:tab w:val="left" w:pos="993"/>
        </w:tabs>
        <w:spacing w:after="0" w:line="240" w:lineRule="auto"/>
        <w:ind w:firstLine="709"/>
        <w:jc w:val="both"/>
        <w:rPr>
          <w:rFonts w:ascii="Liberation Serif" w:hAnsi="Liberation Serif" w:cs="Liberation Serif"/>
          <w:sz w:val="28"/>
          <w:szCs w:val="28"/>
        </w:rPr>
      </w:pPr>
      <w:r w:rsidRPr="00E70E73">
        <w:rPr>
          <w:rFonts w:ascii="Liberation Serif" w:hAnsi="Liberation Serif" w:cs="Liberation Serif"/>
          <w:sz w:val="28"/>
          <w:szCs w:val="28"/>
        </w:rPr>
        <w:t>Всего по программам обучения и специальным программам на 1 декабря 2019 года обучено 1133 субъектов малого и среднего предпринимательства и 1611 физических лиц, заинтересованных в начале осуществления предпринимательской деятельности.</w:t>
      </w:r>
    </w:p>
    <w:p w:rsidR="008B3877" w:rsidRPr="00E70E73" w:rsidRDefault="008B3877" w:rsidP="006B5C4F">
      <w:pPr>
        <w:spacing w:after="0" w:line="240" w:lineRule="auto"/>
        <w:ind w:firstLine="709"/>
        <w:jc w:val="both"/>
        <w:rPr>
          <w:rFonts w:ascii="Liberation Serif" w:hAnsi="Liberation Serif" w:cs="Liberation Serif"/>
          <w:color w:val="C00000"/>
          <w:sz w:val="28"/>
          <w:szCs w:val="28"/>
        </w:rPr>
      </w:pPr>
      <w:r w:rsidRPr="00E70E73">
        <w:rPr>
          <w:rFonts w:ascii="Liberation Serif" w:hAnsi="Liberation Serif" w:cs="Liberation Serif"/>
          <w:sz w:val="28"/>
          <w:szCs w:val="28"/>
        </w:rPr>
        <w:t>По направлению «Развитие гражданского общества и местного самоуправления» Программы во всех муниципальных образованиях утверждены стратегии социально-экономического развития до 2030 года.</w:t>
      </w:r>
    </w:p>
    <w:p w:rsidR="008B3877" w:rsidRPr="00E70E73" w:rsidRDefault="008B3877" w:rsidP="006B5C4F">
      <w:pPr>
        <w:shd w:val="clear" w:color="auto" w:fill="FFFFFF"/>
        <w:spacing w:after="0" w:line="240" w:lineRule="auto"/>
        <w:ind w:firstLine="708"/>
        <w:jc w:val="both"/>
        <w:rPr>
          <w:rFonts w:ascii="Liberation Serif" w:hAnsi="Liberation Serif" w:cs="Liberation Serif"/>
          <w:sz w:val="28"/>
          <w:szCs w:val="28"/>
        </w:rPr>
      </w:pPr>
      <w:r w:rsidRPr="00E70E73">
        <w:rPr>
          <w:rFonts w:ascii="Liberation Serif" w:hAnsi="Liberation Serif" w:cs="Liberation Serif"/>
          <w:sz w:val="28"/>
          <w:szCs w:val="28"/>
        </w:rPr>
        <w:t>В 2019 году в Свердловской области реализованы 23 проекта инициативного бюджетирования в 12 муниципальных образованиях в</w:t>
      </w:r>
      <w:r>
        <w:rPr>
          <w:rFonts w:ascii="Liberation Serif" w:hAnsi="Liberation Serif" w:cs="Liberation Serif"/>
          <w:sz w:val="28"/>
          <w:szCs w:val="28"/>
        </w:rPr>
        <w:t xml:space="preserve"> </w:t>
      </w:r>
      <w:r w:rsidRPr="00E70E73">
        <w:rPr>
          <w:rFonts w:ascii="Liberation Serif" w:hAnsi="Liberation Serif" w:cs="Liberation Serif"/>
          <w:sz w:val="28"/>
          <w:szCs w:val="28"/>
        </w:rPr>
        <w:t>Свердловской области, получивших софинансирование из областного бюджета на общую сумму 10 млн. рублей.</w:t>
      </w:r>
    </w:p>
    <w:p w:rsidR="008B3877" w:rsidRPr="00E70E73" w:rsidRDefault="008B3877" w:rsidP="006B5C4F">
      <w:pPr>
        <w:tabs>
          <w:tab w:val="left" w:pos="284"/>
          <w:tab w:val="left" w:pos="993"/>
        </w:tabs>
        <w:spacing w:after="0" w:line="240" w:lineRule="auto"/>
        <w:ind w:firstLine="709"/>
        <w:jc w:val="both"/>
        <w:rPr>
          <w:rFonts w:ascii="Liberation Serif" w:hAnsi="Liberation Serif" w:cs="Liberation Serif"/>
          <w:color w:val="000000"/>
          <w:sz w:val="28"/>
          <w:szCs w:val="28"/>
        </w:rPr>
      </w:pPr>
      <w:r w:rsidRPr="00E70E73">
        <w:rPr>
          <w:rFonts w:ascii="Liberation Serif" w:hAnsi="Liberation Serif" w:cs="Liberation Serif"/>
          <w:color w:val="000000"/>
          <w:sz w:val="28"/>
          <w:szCs w:val="28"/>
        </w:rPr>
        <w:t>В период с 2015 года по настоящее время точки доступа построены в 191 населенном пункте, до конца 2020 года точки доступа к сети «Интернет» будут построены еще в 31 населенном пункте.</w:t>
      </w:r>
    </w:p>
    <w:p w:rsidR="008B3877" w:rsidRPr="009B004A" w:rsidRDefault="008B3877" w:rsidP="006B5C4F">
      <w:pPr>
        <w:shd w:val="clear" w:color="auto" w:fill="FFFFFF"/>
        <w:spacing w:after="0" w:line="240" w:lineRule="auto"/>
        <w:ind w:firstLine="708"/>
        <w:jc w:val="both"/>
        <w:rPr>
          <w:rFonts w:ascii="Liberation Serif" w:hAnsi="Liberation Serif" w:cs="Liberation Serif"/>
          <w:sz w:val="28"/>
          <w:szCs w:val="28"/>
        </w:rPr>
      </w:pPr>
      <w:r w:rsidRPr="00E70E73">
        <w:rPr>
          <w:rFonts w:ascii="Liberation Serif" w:hAnsi="Liberation Serif" w:cs="Liberation Serif"/>
          <w:sz w:val="28"/>
          <w:szCs w:val="28"/>
        </w:rPr>
        <w:t>В рамках федерального проекта «Информационная инфраструктура» национальной программы «Цифровая экономика Российской Федерации» подключено 429 социально значимых объектов к информационно-телекоммуникационной сети «Интернет», в том числе школы,</w:t>
      </w:r>
      <w:r>
        <w:rPr>
          <w:rFonts w:ascii="Liberation Serif" w:hAnsi="Liberation Serif" w:cs="Liberation Serif"/>
          <w:sz w:val="28"/>
          <w:szCs w:val="28"/>
        </w:rPr>
        <w:t xml:space="preserve"> </w:t>
      </w:r>
      <w:r w:rsidRPr="00E70E73">
        <w:rPr>
          <w:rFonts w:ascii="Liberation Serif" w:hAnsi="Liberation Serif" w:cs="Liberation Serif"/>
          <w:sz w:val="28"/>
          <w:szCs w:val="28"/>
        </w:rPr>
        <w:t>ФАП и другие социальные объекты.</w:t>
      </w:r>
    </w:p>
    <w:p w:rsidR="008B3877" w:rsidRDefault="008B3877" w:rsidP="006C7A26">
      <w:pPr>
        <w:spacing w:after="0" w:line="240" w:lineRule="auto"/>
        <w:jc w:val="both"/>
        <w:rPr>
          <w:rFonts w:ascii="Liberation Serif" w:hAnsi="Liberation Serif" w:cs="Liberation Serif"/>
          <w:bCs/>
          <w:sz w:val="24"/>
          <w:szCs w:val="24"/>
        </w:rPr>
      </w:pPr>
    </w:p>
    <w:sectPr w:rsidR="008B3877" w:rsidSect="001F4C00">
      <w:headerReference w:type="default" r:id="rId6"/>
      <w:endnotePr>
        <w:numFmt w:val="chicago"/>
      </w:endnotePr>
      <w:pgSz w:w="11907" w:h="16839" w:code="9"/>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77" w:rsidRDefault="008B3877" w:rsidP="00112131">
      <w:pPr>
        <w:spacing w:after="0" w:line="240" w:lineRule="auto"/>
      </w:pPr>
      <w:r>
        <w:separator/>
      </w:r>
    </w:p>
  </w:endnote>
  <w:endnote w:type="continuationSeparator" w:id="1">
    <w:p w:rsidR="008B3877" w:rsidRDefault="008B3877" w:rsidP="00112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77" w:rsidRDefault="008B3877" w:rsidP="00112131">
      <w:pPr>
        <w:spacing w:after="0" w:line="240" w:lineRule="auto"/>
      </w:pPr>
      <w:r>
        <w:separator/>
      </w:r>
    </w:p>
  </w:footnote>
  <w:footnote w:type="continuationSeparator" w:id="1">
    <w:p w:rsidR="008B3877" w:rsidRDefault="008B3877" w:rsidP="00112131">
      <w:pPr>
        <w:spacing w:after="0" w:line="240" w:lineRule="auto"/>
      </w:pPr>
      <w:r>
        <w:continuationSeparator/>
      </w:r>
    </w:p>
  </w:footnote>
  <w:footnote w:id="2">
    <w:p w:rsidR="008B3877" w:rsidRDefault="008B3877" w:rsidP="00156C6F">
      <w:pPr>
        <w:pStyle w:val="FootnoteText"/>
        <w:ind w:firstLine="709"/>
        <w:jc w:val="both"/>
      </w:pPr>
      <w:r w:rsidRPr="008A59CD">
        <w:rPr>
          <w:rStyle w:val="FootnoteReference"/>
          <w:rFonts w:ascii="Liberation Serif" w:hAnsi="Liberation Serif" w:cs="Liberation Serif"/>
        </w:rPr>
        <w:footnoteRef/>
      </w:r>
      <w:r w:rsidRPr="008A59CD">
        <w:rPr>
          <w:rFonts w:ascii="Liberation Serif" w:hAnsi="Liberation Serif" w:cs="Liberation Serif"/>
        </w:rPr>
        <w:t>В соответствии с Федеральным планом статистических работ, утвержденным распоряжением Правительства Российской Федерации от 06.05.2008 № 671-р, информация будет предоставлена после 15 апреля 2020 года.</w:t>
      </w:r>
    </w:p>
  </w:footnote>
  <w:footnote w:id="3">
    <w:p w:rsidR="008B3877" w:rsidRDefault="008B3877" w:rsidP="00156C6F">
      <w:pPr>
        <w:pStyle w:val="FootnoteText"/>
        <w:ind w:firstLine="709"/>
        <w:jc w:val="both"/>
      </w:pPr>
      <w:r w:rsidRPr="00E70E73">
        <w:rPr>
          <w:rStyle w:val="FootnoteReference"/>
          <w:rFonts w:ascii="Liberation Serif" w:hAnsi="Liberation Serif" w:cs="Liberation Serif"/>
        </w:rPr>
        <w:footnoteRef/>
      </w:r>
      <w:r w:rsidRPr="00E70E73">
        <w:rPr>
          <w:rFonts w:ascii="Liberation Serif" w:hAnsi="Liberation Serif" w:cs="Liberation Serif"/>
        </w:rPr>
        <w:t xml:space="preserve"> В соответствии с Федеральным планом статистических работ, утвержденным распоряжением Правительства Российской Федерации от 06.05.2008 № 671-р, статистические данные за 2019 год поступит не ранее конца февраля 2020 года.</w:t>
      </w:r>
    </w:p>
  </w:footnote>
  <w:footnote w:id="4">
    <w:p w:rsidR="008B3877" w:rsidRDefault="008B3877" w:rsidP="00156C6F">
      <w:pPr>
        <w:autoSpaceDE w:val="0"/>
        <w:autoSpaceDN w:val="0"/>
        <w:adjustRightInd w:val="0"/>
        <w:spacing w:after="0" w:line="240" w:lineRule="auto"/>
        <w:ind w:firstLine="709"/>
        <w:jc w:val="both"/>
      </w:pPr>
      <w:r w:rsidRPr="00E70E73">
        <w:rPr>
          <w:rStyle w:val="FootnoteReference"/>
          <w:rFonts w:ascii="Liberation Serif" w:hAnsi="Liberation Serif" w:cs="Liberation Serif"/>
        </w:rPr>
        <w:footnoteRef/>
      </w:r>
      <w:r w:rsidRPr="00E70E73">
        <w:rPr>
          <w:rFonts w:ascii="Liberation Serif" w:hAnsi="Liberation Serif" w:cs="Liberation Serif"/>
          <w:sz w:val="20"/>
          <w:szCs w:val="20"/>
        </w:rPr>
        <w:t>В соответствии с Федеральным планом статистических работ, утвержденным распоряжением Правительства Российской Федерации от 06.05.2008 № 671-р, информация по необходимым для расчета показателям производится за год, предшествующий предыдущему, и будет опубликована не ранее 27 февраля 2020 года.</w:t>
      </w:r>
    </w:p>
  </w:footnote>
  <w:footnote w:id="5">
    <w:p w:rsidR="008B3877" w:rsidRDefault="008B3877" w:rsidP="00156C6F">
      <w:pPr>
        <w:spacing w:after="0" w:line="240" w:lineRule="auto"/>
        <w:ind w:firstLine="709"/>
        <w:jc w:val="both"/>
      </w:pPr>
      <w:r w:rsidRPr="00E70E73">
        <w:rPr>
          <w:rStyle w:val="FootnoteReference"/>
        </w:rPr>
        <w:footnoteRef/>
      </w:r>
      <w:r w:rsidRPr="00E70E73">
        <w:rPr>
          <w:rFonts w:ascii="Liberation Serif" w:hAnsi="Liberation Serif" w:cs="Liberation Serif"/>
          <w:sz w:val="20"/>
          <w:szCs w:val="20"/>
        </w:rPr>
        <w:t>Фактические значения показателя указаны по состоянию на 1 октября 2019 года (статистические данные за 2019 год будут опубликованы в последней декаде февраля 2020 года).</w:t>
      </w:r>
    </w:p>
  </w:footnote>
  <w:footnote w:id="6">
    <w:p w:rsidR="008B3877" w:rsidRDefault="008B3877" w:rsidP="00156C6F">
      <w:pPr>
        <w:spacing w:after="0" w:line="240" w:lineRule="auto"/>
        <w:ind w:firstLine="709"/>
        <w:jc w:val="both"/>
      </w:pPr>
      <w:r w:rsidRPr="009E6227">
        <w:rPr>
          <w:rStyle w:val="FootnoteReference"/>
        </w:rPr>
        <w:footnoteRef/>
      </w:r>
      <w:r w:rsidRPr="009E6227">
        <w:rPr>
          <w:rFonts w:ascii="Liberation Serif" w:hAnsi="Liberation Serif" w:cs="Liberation Serif"/>
          <w:sz w:val="20"/>
          <w:szCs w:val="20"/>
        </w:rPr>
        <w:t xml:space="preserve"> В соответствии с постановлением Правительства Свердловской обл</w:t>
      </w:r>
      <w:r>
        <w:rPr>
          <w:rFonts w:ascii="Liberation Serif" w:hAnsi="Liberation Serif" w:cs="Liberation Serif"/>
          <w:sz w:val="20"/>
          <w:szCs w:val="20"/>
        </w:rPr>
        <w:t>асти от 30.10.2019 № 743-ПП «Об </w:t>
      </w:r>
      <w:r w:rsidRPr="009E6227">
        <w:rPr>
          <w:rFonts w:ascii="Liberation Serif" w:hAnsi="Liberation Serif" w:cs="Liberation Serif"/>
          <w:sz w:val="20"/>
          <w:szCs w:val="20"/>
        </w:rPr>
        <w:t>одобрении прогноза социально-экономического развития Свердловской облас</w:t>
      </w:r>
      <w:r>
        <w:rPr>
          <w:rFonts w:ascii="Liberation Serif" w:hAnsi="Liberation Serif" w:cs="Liberation Serif"/>
          <w:sz w:val="20"/>
          <w:szCs w:val="20"/>
        </w:rPr>
        <w:t>ти на среднесрочный период 2020 </w:t>
      </w:r>
      <w:r>
        <w:rPr>
          <w:rFonts w:ascii="Liberation Serif" w:hAnsi="Liberation Serif" w:cs="Liberation Serif"/>
          <w:sz w:val="20"/>
          <w:szCs w:val="20"/>
        </w:rPr>
        <w:noBreakHyphen/>
      </w:r>
      <w:r w:rsidRPr="009E6227">
        <w:rPr>
          <w:rFonts w:ascii="Liberation Serif" w:hAnsi="Liberation Serif" w:cs="Liberation Serif"/>
          <w:sz w:val="20"/>
          <w:szCs w:val="20"/>
        </w:rPr>
        <w:t xml:space="preserve"> 2022 годов» прогнозное значение по итогам 2019 года ожидается на уровне 2496,6 млрд. </w:t>
      </w:r>
      <w:r w:rsidRPr="001834B5">
        <w:rPr>
          <w:rFonts w:ascii="Liberation Serif" w:hAnsi="Liberation Serif" w:cs="Liberation Serif"/>
          <w:sz w:val="20"/>
          <w:szCs w:val="20"/>
        </w:rPr>
        <w:t>рублей.</w:t>
      </w:r>
    </w:p>
  </w:footnote>
  <w:footnote w:id="7">
    <w:p w:rsidR="008B3877" w:rsidRDefault="008B3877" w:rsidP="00156C6F">
      <w:pPr>
        <w:pStyle w:val="FootnoteText"/>
        <w:ind w:firstLine="709"/>
        <w:jc w:val="both"/>
      </w:pPr>
      <w:r w:rsidRPr="00AD1DE6">
        <w:rPr>
          <w:rStyle w:val="FootnoteReference"/>
          <w:sz w:val="22"/>
          <w:szCs w:val="22"/>
        </w:rPr>
        <w:footnoteRef/>
      </w:r>
      <w:r w:rsidRPr="00AD1DE6">
        <w:rPr>
          <w:rFonts w:ascii="Liberation Serif" w:hAnsi="Liberation Serif" w:cs="Liberation Serif"/>
        </w:rPr>
        <w:t>Данные о фактическом значении показателя за 2019 год будут получены в апреле 2020 года</w:t>
      </w:r>
      <w:r>
        <w:rPr>
          <w:rFonts w:ascii="Liberation Serif" w:hAnsi="Liberation Serif" w:cs="Liberation Serif"/>
        </w:rPr>
        <w:t>,</w:t>
      </w:r>
      <w:r w:rsidRPr="00AD1DE6">
        <w:rPr>
          <w:rFonts w:ascii="Liberation Serif" w:hAnsi="Liberation Serif" w:cs="Liberation Serif"/>
        </w:rPr>
        <w:t xml:space="preserve"> по итогам анализа</w:t>
      </w:r>
      <w:r>
        <w:rPr>
          <w:rFonts w:ascii="Liberation Serif" w:hAnsi="Liberation Serif" w:cs="Liberation Serif"/>
        </w:rPr>
        <w:t xml:space="preserve"> </w:t>
      </w:r>
      <w:r w:rsidRPr="00AD1DE6">
        <w:rPr>
          <w:rFonts w:ascii="Liberation Serif" w:hAnsi="Liberation Serif" w:cs="Liberation Serif"/>
        </w:rPr>
        <w:t>информации технических отчетов предприятий-природопользователей</w:t>
      </w:r>
      <w:r>
        <w:rPr>
          <w:rFonts w:ascii="Liberation Serif" w:hAnsi="Liberation Serif" w:cs="Liberation Serif"/>
        </w:rPr>
        <w:t>, проводимого</w:t>
      </w:r>
      <w:r w:rsidRPr="00AD1DE6">
        <w:rPr>
          <w:rFonts w:ascii="Liberation Serif" w:hAnsi="Liberation Serif" w:cs="Liberation Serif"/>
        </w:rPr>
        <w:t xml:space="preserve"> Министерством природных ресурсов и экологии Свердловской области</w:t>
      </w:r>
      <w:r>
        <w:rPr>
          <w:rFonts w:ascii="Liberation Serif" w:hAnsi="Liberation Serif" w:cs="Liberation Serif"/>
        </w:rPr>
        <w:t>.</w:t>
      </w:r>
    </w:p>
  </w:footnote>
  <w:footnote w:id="8">
    <w:p w:rsidR="008B3877" w:rsidRDefault="008B3877" w:rsidP="00156C6F">
      <w:pPr>
        <w:pStyle w:val="FootnoteText"/>
        <w:ind w:firstLine="709"/>
        <w:jc w:val="both"/>
      </w:pPr>
      <w:r>
        <w:rPr>
          <w:rStyle w:val="FootnoteReference"/>
        </w:rPr>
        <w:footnoteRef/>
      </w:r>
      <w:r w:rsidRPr="00F76809">
        <w:rPr>
          <w:rFonts w:ascii="Liberation Serif" w:hAnsi="Liberation Serif" w:cs="Liberation Serif"/>
        </w:rPr>
        <w:t>Статистические данные за 2019 год будут сформированы в апреле 2020 года.</w:t>
      </w:r>
    </w:p>
  </w:footnote>
  <w:footnote w:id="9">
    <w:p w:rsidR="008B3877" w:rsidRDefault="008B3877" w:rsidP="00E43154">
      <w:pPr>
        <w:pStyle w:val="FootnoteText"/>
        <w:ind w:firstLine="709"/>
        <w:jc w:val="both"/>
      </w:pPr>
      <w:r>
        <w:rPr>
          <w:rStyle w:val="FootnoteReference"/>
        </w:rPr>
        <w:footnoteRef/>
      </w:r>
      <w:r w:rsidRPr="00F76809">
        <w:rPr>
          <w:rFonts w:ascii="Liberation Serif" w:hAnsi="Liberation Serif" w:cs="Liberation Serif"/>
        </w:rPr>
        <w:t>Статистические данные за 2019 год</w:t>
      </w:r>
      <w:r w:rsidRPr="004F192F">
        <w:rPr>
          <w:rFonts w:ascii="Liberation Serif" w:hAnsi="Liberation Serif" w:cs="Liberation Serif"/>
        </w:rPr>
        <w:t xml:space="preserve"> для расчета показателя </w:t>
      </w:r>
      <w:r>
        <w:rPr>
          <w:rFonts w:ascii="Liberation Serif" w:hAnsi="Liberation Serif" w:cs="Liberation Serif"/>
        </w:rPr>
        <w:t xml:space="preserve">будут сформированы </w:t>
      </w:r>
      <w:r w:rsidRPr="004F192F">
        <w:rPr>
          <w:rFonts w:ascii="Liberation Serif" w:hAnsi="Liberation Serif" w:cs="Liberation Serif"/>
        </w:rPr>
        <w:t>в июне 2020 года</w:t>
      </w:r>
      <w:r>
        <w:rPr>
          <w:rFonts w:ascii="Liberation Serif" w:hAnsi="Liberation Serif" w:cs="Liberation Seri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77" w:rsidRPr="00AC0258" w:rsidRDefault="008B3877">
    <w:pPr>
      <w:pStyle w:val="Header"/>
      <w:jc w:val="center"/>
      <w:rPr>
        <w:rFonts w:ascii="Liberation Serif" w:hAnsi="Liberation Serif" w:cs="Liberation Serif"/>
        <w:sz w:val="28"/>
        <w:szCs w:val="28"/>
      </w:rPr>
    </w:pPr>
    <w:r w:rsidRPr="00AC0258">
      <w:rPr>
        <w:rFonts w:ascii="Liberation Serif" w:hAnsi="Liberation Serif" w:cs="Liberation Serif"/>
        <w:sz w:val="28"/>
        <w:szCs w:val="28"/>
      </w:rPr>
      <w:fldChar w:fldCharType="begin"/>
    </w:r>
    <w:r w:rsidRPr="00AC0258">
      <w:rPr>
        <w:rFonts w:ascii="Liberation Serif" w:hAnsi="Liberation Serif" w:cs="Liberation Serif"/>
        <w:sz w:val="28"/>
        <w:szCs w:val="28"/>
      </w:rPr>
      <w:instrText>PAGE   \* MERGEFORMAT</w:instrText>
    </w:r>
    <w:r w:rsidRPr="00AC0258">
      <w:rPr>
        <w:rFonts w:ascii="Liberation Serif" w:hAnsi="Liberation Serif" w:cs="Liberation Serif"/>
        <w:sz w:val="28"/>
        <w:szCs w:val="28"/>
      </w:rPr>
      <w:fldChar w:fldCharType="separate"/>
    </w:r>
    <w:r>
      <w:rPr>
        <w:rFonts w:ascii="Liberation Serif" w:hAnsi="Liberation Serif" w:cs="Liberation Serif"/>
        <w:noProof/>
        <w:sz w:val="28"/>
        <w:szCs w:val="28"/>
      </w:rPr>
      <w:t>4</w:t>
    </w:r>
    <w:r w:rsidRPr="00AC0258">
      <w:rPr>
        <w:rFonts w:ascii="Liberation Serif" w:hAnsi="Liberation Serif" w:cs="Liberation Serif"/>
        <w:sz w:val="28"/>
        <w:szCs w:val="28"/>
      </w:rPr>
      <w:fldChar w:fldCharType="end"/>
    </w:r>
  </w:p>
  <w:p w:rsidR="008B3877" w:rsidRDefault="008B38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chicago"/>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56C"/>
    <w:rsid w:val="0000159F"/>
    <w:rsid w:val="0000261D"/>
    <w:rsid w:val="00012F6D"/>
    <w:rsid w:val="00033AF3"/>
    <w:rsid w:val="000348E5"/>
    <w:rsid w:val="00067011"/>
    <w:rsid w:val="000726DC"/>
    <w:rsid w:val="00083195"/>
    <w:rsid w:val="00093F66"/>
    <w:rsid w:val="000B01FA"/>
    <w:rsid w:val="000B1814"/>
    <w:rsid w:val="000C0767"/>
    <w:rsid w:val="000C0F1A"/>
    <w:rsid w:val="000C395B"/>
    <w:rsid w:val="000C791D"/>
    <w:rsid w:val="000D43A9"/>
    <w:rsid w:val="000F025E"/>
    <w:rsid w:val="000F7BC8"/>
    <w:rsid w:val="00100D25"/>
    <w:rsid w:val="001056B7"/>
    <w:rsid w:val="00105D36"/>
    <w:rsid w:val="00107586"/>
    <w:rsid w:val="00110437"/>
    <w:rsid w:val="00112131"/>
    <w:rsid w:val="00112C9D"/>
    <w:rsid w:val="00114390"/>
    <w:rsid w:val="00122705"/>
    <w:rsid w:val="001312D4"/>
    <w:rsid w:val="00135A37"/>
    <w:rsid w:val="00145BF5"/>
    <w:rsid w:val="00155B94"/>
    <w:rsid w:val="00156C6F"/>
    <w:rsid w:val="00163BFD"/>
    <w:rsid w:val="00170692"/>
    <w:rsid w:val="00171F58"/>
    <w:rsid w:val="00180A77"/>
    <w:rsid w:val="001834B5"/>
    <w:rsid w:val="00186DD8"/>
    <w:rsid w:val="001931F9"/>
    <w:rsid w:val="001B4B3B"/>
    <w:rsid w:val="001C1652"/>
    <w:rsid w:val="001C529E"/>
    <w:rsid w:val="001C77F8"/>
    <w:rsid w:val="001D1AD4"/>
    <w:rsid w:val="001E156C"/>
    <w:rsid w:val="001E2071"/>
    <w:rsid w:val="001E583D"/>
    <w:rsid w:val="001E5F83"/>
    <w:rsid w:val="001F4C00"/>
    <w:rsid w:val="00211357"/>
    <w:rsid w:val="002119C1"/>
    <w:rsid w:val="00233B3C"/>
    <w:rsid w:val="002357DD"/>
    <w:rsid w:val="0024196A"/>
    <w:rsid w:val="002471AA"/>
    <w:rsid w:val="00247307"/>
    <w:rsid w:val="002507C9"/>
    <w:rsid w:val="002549A1"/>
    <w:rsid w:val="00262E8D"/>
    <w:rsid w:val="002A24EB"/>
    <w:rsid w:val="002A29F8"/>
    <w:rsid w:val="002B5475"/>
    <w:rsid w:val="002B7631"/>
    <w:rsid w:val="002C3FCB"/>
    <w:rsid w:val="002C57E4"/>
    <w:rsid w:val="002D730C"/>
    <w:rsid w:val="0030421F"/>
    <w:rsid w:val="003162C6"/>
    <w:rsid w:val="00322585"/>
    <w:rsid w:val="00341A0B"/>
    <w:rsid w:val="00344248"/>
    <w:rsid w:val="003464B8"/>
    <w:rsid w:val="00356563"/>
    <w:rsid w:val="0036094B"/>
    <w:rsid w:val="003646DE"/>
    <w:rsid w:val="00367495"/>
    <w:rsid w:val="00371BCC"/>
    <w:rsid w:val="00373AB7"/>
    <w:rsid w:val="003827BA"/>
    <w:rsid w:val="00386E05"/>
    <w:rsid w:val="0039252B"/>
    <w:rsid w:val="00393159"/>
    <w:rsid w:val="00394CAB"/>
    <w:rsid w:val="003A6FAC"/>
    <w:rsid w:val="003C4AA6"/>
    <w:rsid w:val="003C676E"/>
    <w:rsid w:val="003E4269"/>
    <w:rsid w:val="003E6B5F"/>
    <w:rsid w:val="00412C93"/>
    <w:rsid w:val="00423578"/>
    <w:rsid w:val="00425CC5"/>
    <w:rsid w:val="00440F13"/>
    <w:rsid w:val="00442113"/>
    <w:rsid w:val="0045688D"/>
    <w:rsid w:val="00474B05"/>
    <w:rsid w:val="00487201"/>
    <w:rsid w:val="00490F83"/>
    <w:rsid w:val="00492974"/>
    <w:rsid w:val="00492E8E"/>
    <w:rsid w:val="004A2A16"/>
    <w:rsid w:val="004A62F8"/>
    <w:rsid w:val="004B7AB0"/>
    <w:rsid w:val="004C3DDC"/>
    <w:rsid w:val="004D5226"/>
    <w:rsid w:val="004D57EF"/>
    <w:rsid w:val="004E0A2E"/>
    <w:rsid w:val="004E1EC1"/>
    <w:rsid w:val="004F1491"/>
    <w:rsid w:val="004F192F"/>
    <w:rsid w:val="004F49E0"/>
    <w:rsid w:val="004F5D78"/>
    <w:rsid w:val="004F73AE"/>
    <w:rsid w:val="004F7F6C"/>
    <w:rsid w:val="00500588"/>
    <w:rsid w:val="00503523"/>
    <w:rsid w:val="00520674"/>
    <w:rsid w:val="00524447"/>
    <w:rsid w:val="00541175"/>
    <w:rsid w:val="00541EF3"/>
    <w:rsid w:val="00547C50"/>
    <w:rsid w:val="005515BF"/>
    <w:rsid w:val="00563950"/>
    <w:rsid w:val="00564E3C"/>
    <w:rsid w:val="0056648F"/>
    <w:rsid w:val="00576A7C"/>
    <w:rsid w:val="00580B79"/>
    <w:rsid w:val="005A2126"/>
    <w:rsid w:val="005A4395"/>
    <w:rsid w:val="005C55D7"/>
    <w:rsid w:val="005D2749"/>
    <w:rsid w:val="005E4F15"/>
    <w:rsid w:val="00602C30"/>
    <w:rsid w:val="0061445E"/>
    <w:rsid w:val="00630A84"/>
    <w:rsid w:val="00637D5E"/>
    <w:rsid w:val="00666A87"/>
    <w:rsid w:val="00670AAC"/>
    <w:rsid w:val="006744BD"/>
    <w:rsid w:val="006757D0"/>
    <w:rsid w:val="00682751"/>
    <w:rsid w:val="0068581D"/>
    <w:rsid w:val="006A12B3"/>
    <w:rsid w:val="006B1A95"/>
    <w:rsid w:val="006B4AE9"/>
    <w:rsid w:val="006B5C4F"/>
    <w:rsid w:val="006C15DA"/>
    <w:rsid w:val="006C208E"/>
    <w:rsid w:val="006C27E4"/>
    <w:rsid w:val="006C7A26"/>
    <w:rsid w:val="006D1671"/>
    <w:rsid w:val="006D3E1C"/>
    <w:rsid w:val="006D458F"/>
    <w:rsid w:val="006D770E"/>
    <w:rsid w:val="006E0DBE"/>
    <w:rsid w:val="006E19E2"/>
    <w:rsid w:val="00707779"/>
    <w:rsid w:val="00712BD9"/>
    <w:rsid w:val="00735B38"/>
    <w:rsid w:val="007414B2"/>
    <w:rsid w:val="00761BA9"/>
    <w:rsid w:val="00774F2E"/>
    <w:rsid w:val="007753AB"/>
    <w:rsid w:val="00787AFF"/>
    <w:rsid w:val="007A0008"/>
    <w:rsid w:val="007A3529"/>
    <w:rsid w:val="007A3810"/>
    <w:rsid w:val="007A79C2"/>
    <w:rsid w:val="007B204C"/>
    <w:rsid w:val="007D4B30"/>
    <w:rsid w:val="00801A8C"/>
    <w:rsid w:val="00802A36"/>
    <w:rsid w:val="00827062"/>
    <w:rsid w:val="00827B21"/>
    <w:rsid w:val="00836CDC"/>
    <w:rsid w:val="008457BA"/>
    <w:rsid w:val="0085018E"/>
    <w:rsid w:val="00853331"/>
    <w:rsid w:val="008536AA"/>
    <w:rsid w:val="008858B1"/>
    <w:rsid w:val="008918E6"/>
    <w:rsid w:val="008A59CD"/>
    <w:rsid w:val="008A62AD"/>
    <w:rsid w:val="008B1A22"/>
    <w:rsid w:val="008B3877"/>
    <w:rsid w:val="008C0788"/>
    <w:rsid w:val="008C16C3"/>
    <w:rsid w:val="008D57B1"/>
    <w:rsid w:val="008D5D73"/>
    <w:rsid w:val="008D626A"/>
    <w:rsid w:val="008E10D6"/>
    <w:rsid w:val="008E116D"/>
    <w:rsid w:val="008E5941"/>
    <w:rsid w:val="008F45F1"/>
    <w:rsid w:val="008F67ED"/>
    <w:rsid w:val="00900DBB"/>
    <w:rsid w:val="00905CE7"/>
    <w:rsid w:val="00907274"/>
    <w:rsid w:val="00962153"/>
    <w:rsid w:val="00962366"/>
    <w:rsid w:val="00962EED"/>
    <w:rsid w:val="00972671"/>
    <w:rsid w:val="00972D93"/>
    <w:rsid w:val="00976D9D"/>
    <w:rsid w:val="00987235"/>
    <w:rsid w:val="0099544B"/>
    <w:rsid w:val="009B004A"/>
    <w:rsid w:val="009B2191"/>
    <w:rsid w:val="009C0E17"/>
    <w:rsid w:val="009D24EC"/>
    <w:rsid w:val="009E5069"/>
    <w:rsid w:val="009E6227"/>
    <w:rsid w:val="009E648E"/>
    <w:rsid w:val="009F0908"/>
    <w:rsid w:val="009F1966"/>
    <w:rsid w:val="009F6116"/>
    <w:rsid w:val="009F6690"/>
    <w:rsid w:val="00A03521"/>
    <w:rsid w:val="00A101B7"/>
    <w:rsid w:val="00A14878"/>
    <w:rsid w:val="00A15B2F"/>
    <w:rsid w:val="00A34662"/>
    <w:rsid w:val="00A72306"/>
    <w:rsid w:val="00A91E33"/>
    <w:rsid w:val="00A93329"/>
    <w:rsid w:val="00A96588"/>
    <w:rsid w:val="00A969D5"/>
    <w:rsid w:val="00AB047C"/>
    <w:rsid w:val="00AC0258"/>
    <w:rsid w:val="00AC1786"/>
    <w:rsid w:val="00AD1DE6"/>
    <w:rsid w:val="00AD2CEC"/>
    <w:rsid w:val="00AE0184"/>
    <w:rsid w:val="00AE0A71"/>
    <w:rsid w:val="00AF50CF"/>
    <w:rsid w:val="00B006FA"/>
    <w:rsid w:val="00B02854"/>
    <w:rsid w:val="00B07B59"/>
    <w:rsid w:val="00B12149"/>
    <w:rsid w:val="00B20A01"/>
    <w:rsid w:val="00B31BC5"/>
    <w:rsid w:val="00B42A25"/>
    <w:rsid w:val="00B45575"/>
    <w:rsid w:val="00B54540"/>
    <w:rsid w:val="00B55338"/>
    <w:rsid w:val="00B57381"/>
    <w:rsid w:val="00B74DD4"/>
    <w:rsid w:val="00B828BD"/>
    <w:rsid w:val="00B978A4"/>
    <w:rsid w:val="00BA5EF9"/>
    <w:rsid w:val="00BB4FBD"/>
    <w:rsid w:val="00BB6BFE"/>
    <w:rsid w:val="00BC51AA"/>
    <w:rsid w:val="00BD31E9"/>
    <w:rsid w:val="00BD3D73"/>
    <w:rsid w:val="00BE049C"/>
    <w:rsid w:val="00BE6FAA"/>
    <w:rsid w:val="00BF7B5F"/>
    <w:rsid w:val="00C14965"/>
    <w:rsid w:val="00C41709"/>
    <w:rsid w:val="00C747EE"/>
    <w:rsid w:val="00CA2A9D"/>
    <w:rsid w:val="00CB5CFD"/>
    <w:rsid w:val="00CE0006"/>
    <w:rsid w:val="00CE388B"/>
    <w:rsid w:val="00CF0CB5"/>
    <w:rsid w:val="00CF48E2"/>
    <w:rsid w:val="00D00D25"/>
    <w:rsid w:val="00D028DD"/>
    <w:rsid w:val="00D045E3"/>
    <w:rsid w:val="00D05DF5"/>
    <w:rsid w:val="00D1652F"/>
    <w:rsid w:val="00D31D1A"/>
    <w:rsid w:val="00D422FD"/>
    <w:rsid w:val="00D45517"/>
    <w:rsid w:val="00D45F56"/>
    <w:rsid w:val="00D64BF6"/>
    <w:rsid w:val="00D66225"/>
    <w:rsid w:val="00D666B0"/>
    <w:rsid w:val="00D72371"/>
    <w:rsid w:val="00D86F6A"/>
    <w:rsid w:val="00D92F1C"/>
    <w:rsid w:val="00DA5EC1"/>
    <w:rsid w:val="00DB37C6"/>
    <w:rsid w:val="00DB6A02"/>
    <w:rsid w:val="00DD0D83"/>
    <w:rsid w:val="00DD27D6"/>
    <w:rsid w:val="00DF0401"/>
    <w:rsid w:val="00E02A7B"/>
    <w:rsid w:val="00E120A0"/>
    <w:rsid w:val="00E14A23"/>
    <w:rsid w:val="00E15590"/>
    <w:rsid w:val="00E2691D"/>
    <w:rsid w:val="00E30F27"/>
    <w:rsid w:val="00E314AE"/>
    <w:rsid w:val="00E41734"/>
    <w:rsid w:val="00E43154"/>
    <w:rsid w:val="00E5707B"/>
    <w:rsid w:val="00E67518"/>
    <w:rsid w:val="00E70E73"/>
    <w:rsid w:val="00E71CA8"/>
    <w:rsid w:val="00E84973"/>
    <w:rsid w:val="00E91428"/>
    <w:rsid w:val="00E91BF8"/>
    <w:rsid w:val="00E94A73"/>
    <w:rsid w:val="00EC53A3"/>
    <w:rsid w:val="00ED07CE"/>
    <w:rsid w:val="00EF3B0A"/>
    <w:rsid w:val="00F04652"/>
    <w:rsid w:val="00F048AB"/>
    <w:rsid w:val="00F1209B"/>
    <w:rsid w:val="00F2384E"/>
    <w:rsid w:val="00F3107D"/>
    <w:rsid w:val="00F3583E"/>
    <w:rsid w:val="00F3704E"/>
    <w:rsid w:val="00F44E9C"/>
    <w:rsid w:val="00F4632B"/>
    <w:rsid w:val="00F46386"/>
    <w:rsid w:val="00F56DD6"/>
    <w:rsid w:val="00F57832"/>
    <w:rsid w:val="00F6657A"/>
    <w:rsid w:val="00F66D4D"/>
    <w:rsid w:val="00F75582"/>
    <w:rsid w:val="00F76809"/>
    <w:rsid w:val="00F77E3D"/>
    <w:rsid w:val="00F851C0"/>
    <w:rsid w:val="00F853F5"/>
    <w:rsid w:val="00F86000"/>
    <w:rsid w:val="00F962E6"/>
    <w:rsid w:val="00F96E69"/>
    <w:rsid w:val="00FA01CF"/>
    <w:rsid w:val="00FA08A9"/>
    <w:rsid w:val="00FB30C2"/>
    <w:rsid w:val="00FC7F7F"/>
    <w:rsid w:val="00FD0828"/>
    <w:rsid w:val="00FD491F"/>
    <w:rsid w:val="00FE4B46"/>
    <w:rsid w:val="00FF562E"/>
    <w:rsid w:val="00FF7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CC"/>
    <w:pPr>
      <w:spacing w:after="160" w:line="259" w:lineRule="auto"/>
    </w:pPr>
    <w:rPr>
      <w:lang w:eastAsia="en-US"/>
    </w:rPr>
  </w:style>
  <w:style w:type="paragraph" w:styleId="Heading2">
    <w:name w:val="heading 2"/>
    <w:basedOn w:val="Normal"/>
    <w:next w:val="Normal"/>
    <w:link w:val="Heading2Char"/>
    <w:uiPriority w:val="99"/>
    <w:qFormat/>
    <w:rsid w:val="00827B21"/>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7B21"/>
    <w:rPr>
      <w:rFonts w:ascii="Calibri Light" w:hAnsi="Calibri Light" w:cs="Times New Roman"/>
      <w:color w:val="2E74B5"/>
      <w:sz w:val="26"/>
      <w:szCs w:val="26"/>
    </w:rPr>
  </w:style>
  <w:style w:type="paragraph" w:customStyle="1" w:styleId="ConsPlusNormal">
    <w:name w:val="ConsPlusNormal"/>
    <w:uiPriority w:val="99"/>
    <w:rsid w:val="000C0F1A"/>
    <w:pPr>
      <w:widowControl w:val="0"/>
      <w:autoSpaceDE w:val="0"/>
      <w:autoSpaceDN w:val="0"/>
    </w:pPr>
    <w:rPr>
      <w:rFonts w:eastAsia="Times New Roman" w:cs="Calibri"/>
      <w:szCs w:val="20"/>
    </w:rPr>
  </w:style>
  <w:style w:type="paragraph" w:styleId="BalloonText">
    <w:name w:val="Balloon Text"/>
    <w:basedOn w:val="Normal"/>
    <w:link w:val="BalloonTextChar"/>
    <w:uiPriority w:val="99"/>
    <w:semiHidden/>
    <w:rsid w:val="00A1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5B2F"/>
    <w:rPr>
      <w:rFonts w:ascii="Segoe UI" w:hAnsi="Segoe UI" w:cs="Segoe UI"/>
      <w:sz w:val="18"/>
      <w:szCs w:val="18"/>
    </w:rPr>
  </w:style>
  <w:style w:type="paragraph" w:styleId="EndnoteText">
    <w:name w:val="endnote text"/>
    <w:basedOn w:val="Normal"/>
    <w:link w:val="EndnoteTextChar"/>
    <w:uiPriority w:val="99"/>
    <w:semiHidden/>
    <w:rsid w:val="0011213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12131"/>
    <w:rPr>
      <w:rFonts w:cs="Times New Roman"/>
      <w:sz w:val="20"/>
      <w:szCs w:val="20"/>
    </w:rPr>
  </w:style>
  <w:style w:type="character" w:styleId="EndnoteReference">
    <w:name w:val="endnote reference"/>
    <w:basedOn w:val="DefaultParagraphFont"/>
    <w:uiPriority w:val="99"/>
    <w:semiHidden/>
    <w:rsid w:val="00112131"/>
    <w:rPr>
      <w:rFonts w:cs="Times New Roman"/>
      <w:vertAlign w:val="superscript"/>
    </w:rPr>
  </w:style>
  <w:style w:type="paragraph" w:styleId="FootnoteText">
    <w:name w:val="footnote text"/>
    <w:basedOn w:val="Normal"/>
    <w:link w:val="FootnoteTextChar"/>
    <w:uiPriority w:val="99"/>
    <w:semiHidden/>
    <w:rsid w:val="0011213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12131"/>
    <w:rPr>
      <w:rFonts w:cs="Times New Roman"/>
      <w:sz w:val="20"/>
      <w:szCs w:val="20"/>
    </w:rPr>
  </w:style>
  <w:style w:type="character" w:styleId="FootnoteReference">
    <w:name w:val="footnote reference"/>
    <w:basedOn w:val="DefaultParagraphFont"/>
    <w:uiPriority w:val="99"/>
    <w:semiHidden/>
    <w:rsid w:val="00112131"/>
    <w:rPr>
      <w:rFonts w:cs="Times New Roman"/>
      <w:vertAlign w:val="superscript"/>
    </w:rPr>
  </w:style>
  <w:style w:type="paragraph" w:styleId="Header">
    <w:name w:val="header"/>
    <w:basedOn w:val="Normal"/>
    <w:link w:val="HeaderChar"/>
    <w:uiPriority w:val="99"/>
    <w:rsid w:val="00962E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62EED"/>
    <w:rPr>
      <w:rFonts w:cs="Times New Roman"/>
    </w:rPr>
  </w:style>
  <w:style w:type="paragraph" w:styleId="Footer">
    <w:name w:val="footer"/>
    <w:basedOn w:val="Normal"/>
    <w:link w:val="FooterChar"/>
    <w:uiPriority w:val="99"/>
    <w:rsid w:val="00962E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2EED"/>
    <w:rPr>
      <w:rFonts w:cs="Times New Roman"/>
    </w:rPr>
  </w:style>
  <w:style w:type="paragraph" w:styleId="ListParagraph">
    <w:name w:val="List Paragraph"/>
    <w:aliases w:val="ПАРАГРАФ,Абзац списка11"/>
    <w:basedOn w:val="Normal"/>
    <w:link w:val="ListParagraphChar"/>
    <w:uiPriority w:val="99"/>
    <w:qFormat/>
    <w:rsid w:val="00707779"/>
    <w:pPr>
      <w:ind w:left="720"/>
      <w:contextualSpacing/>
    </w:pPr>
  </w:style>
  <w:style w:type="character" w:customStyle="1" w:styleId="ListParagraphChar">
    <w:name w:val="List Paragraph Char"/>
    <w:aliases w:val="ПАРАГРАФ Char,Абзац списка11 Char"/>
    <w:link w:val="ListParagraph"/>
    <w:uiPriority w:val="99"/>
    <w:locked/>
    <w:rsid w:val="006B5C4F"/>
  </w:style>
  <w:style w:type="character" w:customStyle="1" w:styleId="a">
    <w:name w:val="Основной текст_"/>
    <w:link w:val="3"/>
    <w:uiPriority w:val="99"/>
    <w:locked/>
    <w:rsid w:val="006B5C4F"/>
    <w:rPr>
      <w:sz w:val="28"/>
      <w:shd w:val="clear" w:color="auto" w:fill="FFFFFF"/>
    </w:rPr>
  </w:style>
  <w:style w:type="paragraph" w:customStyle="1" w:styleId="3">
    <w:name w:val="Основной текст3"/>
    <w:basedOn w:val="Normal"/>
    <w:link w:val="a"/>
    <w:uiPriority w:val="99"/>
    <w:rsid w:val="006B5C4F"/>
    <w:pPr>
      <w:shd w:val="clear" w:color="auto" w:fill="FFFFFF"/>
      <w:spacing w:after="0" w:line="360" w:lineRule="exact"/>
      <w:jc w:val="center"/>
    </w:pPr>
    <w:rPr>
      <w:sz w:val="28"/>
      <w:szCs w:val="20"/>
      <w:lang w:eastAsia="ru-RU"/>
    </w:rPr>
  </w:style>
</w:styles>
</file>

<file path=word/webSettings.xml><?xml version="1.0" encoding="utf-8"?>
<w:webSettings xmlns:r="http://schemas.openxmlformats.org/officeDocument/2006/relationships" xmlns:w="http://schemas.openxmlformats.org/wordprocessingml/2006/main">
  <w:divs>
    <w:div w:id="1513716142">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513716144">
      <w:marLeft w:val="0"/>
      <w:marRight w:val="0"/>
      <w:marTop w:val="0"/>
      <w:marBottom w:val="0"/>
      <w:divBdr>
        <w:top w:val="none" w:sz="0" w:space="0" w:color="auto"/>
        <w:left w:val="none" w:sz="0" w:space="0" w:color="auto"/>
        <w:bottom w:val="none" w:sz="0" w:space="0" w:color="auto"/>
        <w:right w:val="none" w:sz="0" w:space="0" w:color="auto"/>
      </w:divBdr>
    </w:div>
    <w:div w:id="1513716145">
      <w:marLeft w:val="0"/>
      <w:marRight w:val="0"/>
      <w:marTop w:val="0"/>
      <w:marBottom w:val="0"/>
      <w:divBdr>
        <w:top w:val="none" w:sz="0" w:space="0" w:color="auto"/>
        <w:left w:val="none" w:sz="0" w:space="0" w:color="auto"/>
        <w:bottom w:val="none" w:sz="0" w:space="0" w:color="auto"/>
        <w:right w:val="none" w:sz="0" w:space="0" w:color="auto"/>
      </w:divBdr>
    </w:div>
    <w:div w:id="1513716146">
      <w:marLeft w:val="0"/>
      <w:marRight w:val="0"/>
      <w:marTop w:val="0"/>
      <w:marBottom w:val="0"/>
      <w:divBdr>
        <w:top w:val="none" w:sz="0" w:space="0" w:color="auto"/>
        <w:left w:val="none" w:sz="0" w:space="0" w:color="auto"/>
        <w:bottom w:val="none" w:sz="0" w:space="0" w:color="auto"/>
        <w:right w:val="none" w:sz="0" w:space="0" w:color="auto"/>
      </w:divBdr>
    </w:div>
    <w:div w:id="1513716147">
      <w:marLeft w:val="0"/>
      <w:marRight w:val="0"/>
      <w:marTop w:val="0"/>
      <w:marBottom w:val="0"/>
      <w:divBdr>
        <w:top w:val="none" w:sz="0" w:space="0" w:color="auto"/>
        <w:left w:val="none" w:sz="0" w:space="0" w:color="auto"/>
        <w:bottom w:val="none" w:sz="0" w:space="0" w:color="auto"/>
        <w:right w:val="none" w:sz="0" w:space="0" w:color="auto"/>
      </w:divBdr>
    </w:div>
    <w:div w:id="1513716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Pages>
  <Words>2788</Words>
  <Characters>15895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Клинова Ксения Сергеевна</dc:creator>
  <cp:keywords/>
  <dc:description/>
  <cp:lastModifiedBy>User</cp:lastModifiedBy>
  <cp:revision>7</cp:revision>
  <cp:lastPrinted>2020-03-19T11:55:00Z</cp:lastPrinted>
  <dcterms:created xsi:type="dcterms:W3CDTF">2020-03-19T11:28:00Z</dcterms:created>
  <dcterms:modified xsi:type="dcterms:W3CDTF">2020-03-19T11:56:00Z</dcterms:modified>
</cp:coreProperties>
</file>